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76272" w14:textId="77777777" w:rsidR="00005C39" w:rsidRPr="00FB4474" w:rsidRDefault="00005C39" w:rsidP="00005C39">
      <w:pPr>
        <w:spacing w:line="276" w:lineRule="auto"/>
        <w:jc w:val="center"/>
        <w:rPr>
          <w:rFonts w:ascii="Times New Roman" w:hAnsi="Times New Roman"/>
          <w:b/>
          <w:bCs/>
          <w:sz w:val="22"/>
          <w:szCs w:val="22"/>
        </w:rPr>
      </w:pPr>
      <w:r w:rsidRPr="00FB4474">
        <w:rPr>
          <w:rFonts w:ascii="Times New Roman" w:hAnsi="Times New Roman"/>
          <w:b/>
          <w:bCs/>
          <w:sz w:val="22"/>
          <w:szCs w:val="22"/>
        </w:rPr>
        <w:t>SUPREME COURT OF PRINCE EDWARD ISLAND</w:t>
      </w:r>
    </w:p>
    <w:p w14:paraId="25D87DB7" w14:textId="77777777" w:rsidR="00005C39" w:rsidRPr="00FB4474" w:rsidRDefault="00005C39" w:rsidP="00005C39">
      <w:pPr>
        <w:spacing w:line="276" w:lineRule="auto"/>
        <w:jc w:val="center"/>
        <w:rPr>
          <w:rFonts w:ascii="Times New Roman" w:hAnsi="Times New Roman"/>
          <w:b/>
          <w:bCs/>
          <w:sz w:val="22"/>
          <w:szCs w:val="22"/>
        </w:rPr>
      </w:pPr>
      <w:r w:rsidRPr="00FB4474">
        <w:rPr>
          <w:rFonts w:ascii="Times New Roman" w:hAnsi="Times New Roman"/>
          <w:b/>
          <w:bCs/>
          <w:sz w:val="22"/>
          <w:szCs w:val="22"/>
        </w:rPr>
        <w:t>PRACTICE DIRECTIONS</w:t>
      </w:r>
    </w:p>
    <w:p w14:paraId="7D5BA833" w14:textId="77777777" w:rsidR="00005C39" w:rsidRDefault="00005C39" w:rsidP="00005C39">
      <w:pPr>
        <w:spacing w:line="276" w:lineRule="auto"/>
        <w:rPr>
          <w:rFonts w:ascii="Times New Roman" w:hAnsi="Times New Roman"/>
          <w:sz w:val="22"/>
          <w:szCs w:val="22"/>
        </w:rPr>
      </w:pPr>
    </w:p>
    <w:p w14:paraId="40509ABF" w14:textId="77777777" w:rsidR="00005C39" w:rsidRPr="00FB4474" w:rsidRDefault="00005C39" w:rsidP="00005C39">
      <w:pPr>
        <w:spacing w:line="276" w:lineRule="auto"/>
        <w:rPr>
          <w:rFonts w:ascii="Times New Roman" w:hAnsi="Times New Roman"/>
          <w:sz w:val="22"/>
          <w:szCs w:val="22"/>
        </w:rPr>
      </w:pPr>
      <w:r w:rsidRPr="00FB4474">
        <w:rPr>
          <w:rFonts w:ascii="Times New Roman" w:hAnsi="Times New Roman"/>
          <w:sz w:val="22"/>
          <w:szCs w:val="22"/>
        </w:rPr>
        <w:t xml:space="preserve">Practice Directions have been issued by the Chief Justices of the Supreme Court and Court of Appeal since the adoption of Rules of Court on January 1, 1977. These have been intended to help guide procedure for the Bench and Bar. Revisions of the Practice Directions were first made by Chief Justice Nicholson in </w:t>
      </w:r>
      <w:proofErr w:type="gramStart"/>
      <w:r w:rsidRPr="00FB4474">
        <w:rPr>
          <w:rFonts w:ascii="Times New Roman" w:hAnsi="Times New Roman"/>
          <w:sz w:val="22"/>
          <w:szCs w:val="22"/>
        </w:rPr>
        <w:t>1985, and</w:t>
      </w:r>
      <w:proofErr w:type="gramEnd"/>
      <w:r w:rsidRPr="00FB4474">
        <w:rPr>
          <w:rFonts w:ascii="Times New Roman" w:hAnsi="Times New Roman"/>
          <w:sz w:val="22"/>
          <w:szCs w:val="22"/>
        </w:rPr>
        <w:t xml:space="preserve"> have been revised by the Chief Justices and updated as needed over the years. </w:t>
      </w:r>
    </w:p>
    <w:p w14:paraId="6F4D72B7" w14:textId="77777777" w:rsidR="00005C39" w:rsidRDefault="00005C39" w:rsidP="00005C39">
      <w:pPr>
        <w:spacing w:line="276" w:lineRule="auto"/>
        <w:rPr>
          <w:rFonts w:ascii="Times New Roman" w:hAnsi="Times New Roman"/>
          <w:sz w:val="22"/>
          <w:szCs w:val="22"/>
        </w:rPr>
      </w:pPr>
    </w:p>
    <w:p w14:paraId="0936D4D0" w14:textId="77777777" w:rsidR="00005C39" w:rsidRPr="00FB4474" w:rsidRDefault="00005C39" w:rsidP="00005C39">
      <w:pPr>
        <w:spacing w:line="276" w:lineRule="auto"/>
        <w:rPr>
          <w:rFonts w:ascii="Times New Roman" w:hAnsi="Times New Roman"/>
          <w:sz w:val="22"/>
          <w:szCs w:val="22"/>
        </w:rPr>
      </w:pPr>
      <w:r w:rsidRPr="00FB4474">
        <w:rPr>
          <w:rFonts w:ascii="Times New Roman" w:hAnsi="Times New Roman"/>
          <w:sz w:val="22"/>
          <w:szCs w:val="22"/>
        </w:rPr>
        <w:t xml:space="preserve">In 2013, Chief Justice Jenkins and the Court of Appeal issued </w:t>
      </w:r>
      <w:r w:rsidRPr="00FB4474">
        <w:rPr>
          <w:rFonts w:ascii="Times New Roman" w:hAnsi="Times New Roman"/>
          <w:i/>
          <w:iCs/>
          <w:sz w:val="22"/>
          <w:szCs w:val="22"/>
        </w:rPr>
        <w:t>Practice Direction regarding Civil Appeals in the Court of Appeal</w:t>
      </w:r>
      <w:r w:rsidRPr="00FB4474">
        <w:rPr>
          <w:rFonts w:ascii="Times New Roman" w:hAnsi="Times New Roman"/>
          <w:sz w:val="22"/>
          <w:szCs w:val="22"/>
        </w:rPr>
        <w:t xml:space="preserve">, which consolidated all directions into a single document, providing guidance and direction for practice and procedure in the Court of Appeal. </w:t>
      </w:r>
    </w:p>
    <w:p w14:paraId="178EECA2" w14:textId="77777777" w:rsidR="00005C39" w:rsidRDefault="00005C39" w:rsidP="00005C39">
      <w:pPr>
        <w:spacing w:line="276" w:lineRule="auto"/>
        <w:rPr>
          <w:rFonts w:ascii="Times New Roman" w:hAnsi="Times New Roman"/>
          <w:sz w:val="22"/>
          <w:szCs w:val="22"/>
        </w:rPr>
      </w:pPr>
    </w:p>
    <w:p w14:paraId="6118B7C0" w14:textId="77777777" w:rsidR="00005C39" w:rsidRPr="00FB4474" w:rsidRDefault="00005C39" w:rsidP="00005C39">
      <w:pPr>
        <w:spacing w:line="276" w:lineRule="auto"/>
        <w:rPr>
          <w:rFonts w:ascii="Times New Roman" w:hAnsi="Times New Roman"/>
          <w:sz w:val="22"/>
          <w:szCs w:val="22"/>
        </w:rPr>
      </w:pPr>
      <w:r w:rsidRPr="00FB4474">
        <w:rPr>
          <w:rFonts w:ascii="Times New Roman" w:hAnsi="Times New Roman"/>
          <w:sz w:val="22"/>
          <w:szCs w:val="22"/>
        </w:rPr>
        <w:t>In 2025, Chief Justice Clements issued a consolidation of Practice Directions for the Supreme Court, divided into ten parts, by subject matter. The purpose of this revision is to provide comprehensive procedural guidance to lawyers and self-represented parties in an accessible format. All former Practice Notes of the Supreme Court are to be discarded.</w:t>
      </w:r>
    </w:p>
    <w:p w14:paraId="0C4E23BC" w14:textId="77777777" w:rsidR="00005C39" w:rsidRDefault="00005C39" w:rsidP="00005C39">
      <w:pPr>
        <w:spacing w:line="276" w:lineRule="auto"/>
        <w:rPr>
          <w:rFonts w:ascii="Times New Roman" w:hAnsi="Times New Roman"/>
          <w:sz w:val="22"/>
          <w:szCs w:val="22"/>
        </w:rPr>
      </w:pPr>
    </w:p>
    <w:p w14:paraId="2CBD94C0" w14:textId="77777777" w:rsidR="00005C39" w:rsidRPr="00FB4474" w:rsidRDefault="00005C39" w:rsidP="00005C39">
      <w:pPr>
        <w:spacing w:line="276" w:lineRule="auto"/>
        <w:rPr>
          <w:rFonts w:ascii="Times New Roman" w:hAnsi="Times New Roman"/>
          <w:sz w:val="22"/>
          <w:szCs w:val="22"/>
        </w:rPr>
      </w:pPr>
      <w:r w:rsidRPr="00FB4474">
        <w:rPr>
          <w:rFonts w:ascii="Times New Roman" w:hAnsi="Times New Roman"/>
          <w:sz w:val="22"/>
          <w:szCs w:val="22"/>
        </w:rPr>
        <w:t xml:space="preserve">Accordingly, each court has Practice Directions to guide their procedure. Further, there are several Practice Directions which are adopted jointly by the Supreme Court and the Court of Appeal. </w:t>
      </w:r>
    </w:p>
    <w:p w14:paraId="00005F19" w14:textId="77777777" w:rsidR="00005C39" w:rsidRDefault="00005C39" w:rsidP="00005C39">
      <w:pPr>
        <w:spacing w:line="276" w:lineRule="auto"/>
        <w:rPr>
          <w:rFonts w:ascii="Times New Roman" w:hAnsi="Times New Roman"/>
          <w:sz w:val="22"/>
          <w:szCs w:val="22"/>
        </w:rPr>
      </w:pPr>
    </w:p>
    <w:p w14:paraId="294CF14A" w14:textId="77777777" w:rsidR="00005C39" w:rsidRPr="00FB4474" w:rsidRDefault="00005C39" w:rsidP="00005C39">
      <w:pPr>
        <w:spacing w:line="276" w:lineRule="auto"/>
        <w:rPr>
          <w:rFonts w:ascii="Times New Roman" w:hAnsi="Times New Roman"/>
          <w:sz w:val="22"/>
          <w:szCs w:val="22"/>
        </w:rPr>
      </w:pPr>
      <w:r w:rsidRPr="00FB4474">
        <w:rPr>
          <w:rFonts w:ascii="Times New Roman" w:hAnsi="Times New Roman"/>
          <w:sz w:val="22"/>
          <w:szCs w:val="22"/>
        </w:rPr>
        <w:t>Dated September 1, 2025.</w:t>
      </w:r>
    </w:p>
    <w:p w14:paraId="07D167FF" w14:textId="77777777" w:rsidR="00005C39" w:rsidRPr="00FB4474" w:rsidRDefault="00005C39" w:rsidP="00005C39">
      <w:pPr>
        <w:jc w:val="right"/>
        <w:rPr>
          <w:rFonts w:ascii="Times New Roman" w:hAnsi="Times New Roman"/>
          <w:sz w:val="22"/>
          <w:szCs w:val="22"/>
        </w:rPr>
      </w:pPr>
      <w:r w:rsidRPr="00FB4474">
        <w:rPr>
          <w:rFonts w:ascii="Times New Roman" w:hAnsi="Times New Roman"/>
          <w:sz w:val="22"/>
          <w:szCs w:val="22"/>
        </w:rPr>
        <w:t>The Hon. James G. Gormley</w:t>
      </w:r>
    </w:p>
    <w:p w14:paraId="078F672D" w14:textId="77777777" w:rsidR="00005C39" w:rsidRPr="00FB4474" w:rsidRDefault="00005C39" w:rsidP="00005C39">
      <w:pPr>
        <w:jc w:val="right"/>
        <w:rPr>
          <w:rFonts w:ascii="Times New Roman" w:hAnsi="Times New Roman"/>
          <w:sz w:val="22"/>
          <w:szCs w:val="22"/>
        </w:rPr>
      </w:pPr>
      <w:r w:rsidRPr="00FB4474">
        <w:rPr>
          <w:rFonts w:ascii="Times New Roman" w:hAnsi="Times New Roman"/>
          <w:sz w:val="22"/>
          <w:szCs w:val="22"/>
        </w:rPr>
        <w:t>Chief Justice of Prince Edward Island</w:t>
      </w:r>
    </w:p>
    <w:p w14:paraId="2375CC0B" w14:textId="77777777" w:rsidR="00005C39" w:rsidRPr="00FB4474" w:rsidRDefault="00005C39" w:rsidP="00005C39">
      <w:pPr>
        <w:jc w:val="right"/>
        <w:rPr>
          <w:rFonts w:ascii="Times New Roman" w:hAnsi="Times New Roman"/>
          <w:sz w:val="22"/>
          <w:szCs w:val="22"/>
        </w:rPr>
      </w:pPr>
    </w:p>
    <w:p w14:paraId="7921794A" w14:textId="77777777" w:rsidR="00005C39" w:rsidRPr="00FB4474" w:rsidRDefault="00005C39" w:rsidP="00005C39">
      <w:pPr>
        <w:jc w:val="right"/>
        <w:rPr>
          <w:rFonts w:ascii="Times New Roman" w:hAnsi="Times New Roman"/>
          <w:sz w:val="22"/>
          <w:szCs w:val="22"/>
        </w:rPr>
      </w:pPr>
      <w:r w:rsidRPr="00FB4474">
        <w:rPr>
          <w:rFonts w:ascii="Times New Roman" w:hAnsi="Times New Roman"/>
          <w:sz w:val="22"/>
          <w:szCs w:val="22"/>
        </w:rPr>
        <w:t>The Hon. Tracey L. Clements</w:t>
      </w:r>
    </w:p>
    <w:p w14:paraId="14370E09" w14:textId="77777777" w:rsidR="00005C39" w:rsidRPr="00FB4474" w:rsidRDefault="00005C39" w:rsidP="00005C39">
      <w:pPr>
        <w:jc w:val="right"/>
        <w:rPr>
          <w:rFonts w:ascii="Times New Roman" w:hAnsi="Times New Roman"/>
          <w:sz w:val="22"/>
          <w:szCs w:val="22"/>
        </w:rPr>
      </w:pPr>
      <w:r w:rsidRPr="00FB4474">
        <w:rPr>
          <w:rFonts w:ascii="Times New Roman" w:hAnsi="Times New Roman"/>
          <w:sz w:val="22"/>
          <w:szCs w:val="22"/>
        </w:rPr>
        <w:t>Chief Justice of the Supreme Court of Prince Edward Island</w:t>
      </w:r>
    </w:p>
    <w:p w14:paraId="6DAF0555" w14:textId="653E2713" w:rsidR="00ED1BFF" w:rsidRDefault="00ED1BFF" w:rsidP="00005C39"/>
    <w:sectPr w:rsidR="00ED1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39"/>
    <w:rsid w:val="00005C39"/>
    <w:rsid w:val="000824AF"/>
    <w:rsid w:val="003E4C92"/>
    <w:rsid w:val="00424F8B"/>
    <w:rsid w:val="004C60FA"/>
    <w:rsid w:val="008D7D56"/>
    <w:rsid w:val="009230C7"/>
    <w:rsid w:val="009F7CD3"/>
    <w:rsid w:val="00B42811"/>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0CCD"/>
  <w15:chartTrackingRefBased/>
  <w15:docId w15:val="{77348782-920D-4C8B-89FA-1E9265BE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C39"/>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005C39"/>
    <w:pPr>
      <w:keepNext/>
      <w:keepLines/>
      <w:widowControl/>
      <w:autoSpaceDE/>
      <w:autoSpaceDN/>
      <w:adjustRightInd/>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05C39"/>
    <w:pPr>
      <w:keepNext/>
      <w:keepLines/>
      <w:widowControl/>
      <w:autoSpaceDE/>
      <w:autoSpaceDN/>
      <w:adjustRightInd/>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05C39"/>
    <w:pPr>
      <w:keepNext/>
      <w:keepLines/>
      <w:widowControl/>
      <w:autoSpaceDE/>
      <w:autoSpaceDN/>
      <w:adjustRightInd/>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05C39"/>
    <w:pPr>
      <w:keepNext/>
      <w:keepLines/>
      <w:widowControl/>
      <w:autoSpaceDE/>
      <w:autoSpaceDN/>
      <w:adjustRightInd/>
      <w:spacing w:before="80" w:after="40"/>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005C39"/>
    <w:pPr>
      <w:keepNext/>
      <w:keepLines/>
      <w:widowControl/>
      <w:autoSpaceDE/>
      <w:autoSpaceDN/>
      <w:adjustRightInd/>
      <w:spacing w:before="80" w:after="40"/>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005C39"/>
    <w:pPr>
      <w:keepNext/>
      <w:keepLines/>
      <w:widowControl/>
      <w:autoSpaceDE/>
      <w:autoSpaceDN/>
      <w:adjustRightInd/>
      <w:spacing w:before="40"/>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005C39"/>
    <w:pPr>
      <w:keepNext/>
      <w:keepLines/>
      <w:widowControl/>
      <w:autoSpaceDE/>
      <w:autoSpaceDN/>
      <w:adjustRightInd/>
      <w:spacing w:before="40"/>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005C39"/>
    <w:pPr>
      <w:keepNext/>
      <w:keepLines/>
      <w:widowControl/>
      <w:autoSpaceDE/>
      <w:autoSpaceDN/>
      <w:adjustRightInd/>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005C39"/>
    <w:pPr>
      <w:keepNext/>
      <w:keepLines/>
      <w:widowControl/>
      <w:autoSpaceDE/>
      <w:autoSpaceDN/>
      <w:adjustRightInd/>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3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3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5C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5C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5C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5C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5C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5C39"/>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05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39"/>
    <w:pPr>
      <w:widowControl/>
      <w:numPr>
        <w:ilvl w:val="1"/>
      </w:numPr>
      <w:autoSpaceDE/>
      <w:autoSpaceDN/>
      <w:adjustRightInd/>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05C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5C39"/>
    <w:pPr>
      <w:widowControl/>
      <w:autoSpaceDE/>
      <w:autoSpaceDN/>
      <w:adjustRightInd/>
      <w:spacing w:before="160" w:after="160"/>
      <w:jc w:val="center"/>
    </w:pPr>
    <w:rPr>
      <w:rFonts w:ascii="Arial" w:eastAsiaTheme="minorHAnsi" w:hAnsi="Arial" w:cs="Arial"/>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005C39"/>
    <w:rPr>
      <w:i/>
      <w:iCs/>
      <w:color w:val="404040" w:themeColor="text1" w:themeTint="BF"/>
    </w:rPr>
  </w:style>
  <w:style w:type="paragraph" w:styleId="ListParagraph">
    <w:name w:val="List Paragraph"/>
    <w:basedOn w:val="Normal"/>
    <w:uiPriority w:val="34"/>
    <w:qFormat/>
    <w:rsid w:val="00005C39"/>
    <w:pPr>
      <w:widowControl/>
      <w:autoSpaceDE/>
      <w:autoSpaceDN/>
      <w:adjustRightInd/>
      <w:ind w:left="720"/>
      <w:contextualSpacing/>
    </w:pPr>
    <w:rPr>
      <w:rFonts w:ascii="Arial" w:eastAsiaTheme="minorHAnsi" w:hAnsi="Arial" w:cs="Arial"/>
      <w:kern w:val="2"/>
      <w:sz w:val="24"/>
      <w14:ligatures w14:val="standardContextual"/>
    </w:rPr>
  </w:style>
  <w:style w:type="character" w:styleId="IntenseEmphasis">
    <w:name w:val="Intense Emphasis"/>
    <w:basedOn w:val="DefaultParagraphFont"/>
    <w:uiPriority w:val="21"/>
    <w:qFormat/>
    <w:rsid w:val="00005C39"/>
    <w:rPr>
      <w:i/>
      <w:iCs/>
      <w:color w:val="0F4761" w:themeColor="accent1" w:themeShade="BF"/>
    </w:rPr>
  </w:style>
  <w:style w:type="paragraph" w:styleId="IntenseQuote">
    <w:name w:val="Intense Quote"/>
    <w:basedOn w:val="Normal"/>
    <w:next w:val="Normal"/>
    <w:link w:val="IntenseQuoteChar"/>
    <w:uiPriority w:val="30"/>
    <w:qFormat/>
    <w:rsid w:val="00005C39"/>
    <w:pPr>
      <w:widowControl/>
      <w:pBdr>
        <w:top w:val="single" w:sz="4" w:space="10" w:color="0F4761" w:themeColor="accent1" w:themeShade="BF"/>
        <w:bottom w:val="single" w:sz="4" w:space="10" w:color="0F4761" w:themeColor="accent1" w:themeShade="BF"/>
      </w:pBdr>
      <w:autoSpaceDE/>
      <w:autoSpaceDN/>
      <w:adjustRightInd/>
      <w:spacing w:before="360" w:after="360"/>
      <w:ind w:left="864" w:right="864"/>
      <w:jc w:val="center"/>
    </w:pPr>
    <w:rPr>
      <w:rFonts w:ascii="Arial" w:eastAsiaTheme="minorHAnsi" w:hAnsi="Arial" w:cs="Arial"/>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005C39"/>
    <w:rPr>
      <w:i/>
      <w:iCs/>
      <w:color w:val="0F4761" w:themeColor="accent1" w:themeShade="BF"/>
    </w:rPr>
  </w:style>
  <w:style w:type="character" w:styleId="IntenseReference">
    <w:name w:val="Intense Reference"/>
    <w:basedOn w:val="DefaultParagraphFont"/>
    <w:uiPriority w:val="32"/>
    <w:qFormat/>
    <w:rsid w:val="00005C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Company>ITSS</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Heather Watts</cp:lastModifiedBy>
  <cp:revision>1</cp:revision>
  <dcterms:created xsi:type="dcterms:W3CDTF">2025-08-21T17:01:00Z</dcterms:created>
  <dcterms:modified xsi:type="dcterms:W3CDTF">2025-08-21T17:02:00Z</dcterms:modified>
</cp:coreProperties>
</file>