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103D3" w14:textId="77777777" w:rsidR="00743AAA" w:rsidRPr="00D0360D" w:rsidRDefault="00743AAA" w:rsidP="00743AAA">
      <w:pPr>
        <w:pStyle w:val="Default"/>
        <w:spacing w:line="276" w:lineRule="auto"/>
        <w:ind w:left="720"/>
        <w:jc w:val="center"/>
        <w:rPr>
          <w:rFonts w:ascii="Times New Roman" w:hAnsi="Times New Roman" w:cs="Times New Roman"/>
          <w:b/>
          <w:bCs/>
          <w:sz w:val="22"/>
          <w:szCs w:val="22"/>
        </w:rPr>
      </w:pPr>
      <w:bookmarkStart w:id="0" w:name="_Hlk200976316"/>
      <w:r>
        <w:rPr>
          <w:rFonts w:ascii="Times New Roman" w:hAnsi="Times New Roman" w:cs="Times New Roman"/>
          <w:b/>
          <w:bCs/>
          <w:sz w:val="22"/>
          <w:szCs w:val="22"/>
        </w:rPr>
        <w:t>E</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w:t>
      </w:r>
      <w:r>
        <w:rPr>
          <w:rFonts w:ascii="Times New Roman" w:hAnsi="Times New Roman"/>
          <w:b/>
          <w:bCs/>
          <w:sz w:val="22"/>
          <w:szCs w:val="22"/>
          <w:lang w:val="en-GB"/>
        </w:rPr>
        <w:t xml:space="preserve">OFFICE OF THE </w:t>
      </w:r>
      <w:r w:rsidRPr="004C4496">
        <w:rPr>
          <w:rFonts w:ascii="Times New Roman" w:hAnsi="Times New Roman"/>
          <w:b/>
          <w:bCs/>
          <w:sz w:val="22"/>
          <w:szCs w:val="22"/>
          <w:lang w:val="en-GB"/>
        </w:rPr>
        <w:t>CHILDREN’S LAWYER</w:t>
      </w:r>
      <w:r>
        <w:rPr>
          <w:rFonts w:ascii="Times New Roman" w:hAnsi="Times New Roman"/>
          <w:b/>
          <w:bCs/>
          <w:sz w:val="22"/>
          <w:szCs w:val="22"/>
          <w:lang w:val="en-GB"/>
        </w:rPr>
        <w:t xml:space="preserve"> (OCL)</w:t>
      </w:r>
    </w:p>
    <w:p w14:paraId="1DBC6323" w14:textId="77777777" w:rsidR="00743AAA" w:rsidRPr="0063024F" w:rsidRDefault="00743AAA" w:rsidP="00743AAA">
      <w:pPr>
        <w:spacing w:line="276" w:lineRule="auto"/>
        <w:jc w:val="center"/>
        <w:rPr>
          <w:rFonts w:ascii="Times New Roman" w:hAnsi="Times New Roman"/>
          <w:b/>
          <w:bCs/>
          <w:sz w:val="22"/>
          <w:szCs w:val="22"/>
        </w:rPr>
      </w:pPr>
    </w:p>
    <w:bookmarkEnd w:id="0"/>
    <w:p w14:paraId="5F33F301" w14:textId="77777777" w:rsidR="00743AAA" w:rsidRDefault="00743AAA" w:rsidP="00743AAA">
      <w:pPr>
        <w:pStyle w:val="BodyText"/>
        <w:numPr>
          <w:ilvl w:val="0"/>
          <w:numId w:val="1"/>
        </w:numPr>
        <w:spacing w:line="276" w:lineRule="auto"/>
        <w:rPr>
          <w:rFonts w:ascii="Times New Roman" w:hAnsi="Times New Roman"/>
          <w:sz w:val="22"/>
          <w:szCs w:val="22"/>
        </w:rPr>
      </w:pPr>
      <w:r>
        <w:rPr>
          <w:rFonts w:ascii="Times New Roman" w:hAnsi="Times New Roman"/>
          <w:sz w:val="22"/>
          <w:szCs w:val="22"/>
          <w:u w:val="single"/>
        </w:rPr>
        <w:t>Overview</w:t>
      </w:r>
    </w:p>
    <w:p w14:paraId="66FE5D87" w14:textId="77777777" w:rsidR="00743AAA" w:rsidRDefault="00743AAA" w:rsidP="00743AAA">
      <w:pPr>
        <w:pStyle w:val="BodyText"/>
        <w:numPr>
          <w:ilvl w:val="1"/>
          <w:numId w:val="1"/>
        </w:numPr>
        <w:spacing w:line="276" w:lineRule="auto"/>
        <w:rPr>
          <w:rFonts w:ascii="Times New Roman" w:hAnsi="Times New Roman"/>
          <w:sz w:val="22"/>
          <w:szCs w:val="22"/>
        </w:rPr>
      </w:pPr>
      <w:r w:rsidRPr="00080107">
        <w:rPr>
          <w:rFonts w:ascii="Times New Roman" w:hAnsi="Times New Roman"/>
          <w:sz w:val="22"/>
          <w:szCs w:val="22"/>
        </w:rPr>
        <w:t xml:space="preserve">Section 33.1 of the </w:t>
      </w:r>
      <w:r w:rsidRPr="00080107">
        <w:rPr>
          <w:rFonts w:ascii="Times New Roman" w:hAnsi="Times New Roman"/>
          <w:i/>
          <w:sz w:val="22"/>
          <w:szCs w:val="22"/>
        </w:rPr>
        <w:t>Judicature Act</w:t>
      </w:r>
      <w:r w:rsidRPr="00080107">
        <w:rPr>
          <w:rFonts w:ascii="Times New Roman" w:hAnsi="Times New Roman"/>
          <w:iCs/>
          <w:sz w:val="22"/>
          <w:szCs w:val="22"/>
        </w:rPr>
        <w:t xml:space="preserve">, RSPEI 1988, Cap. J-2.1, provides that the Minister of Justice and Public Safety and Attorney General of Prince Edward Island may appoint one or more qualified </w:t>
      </w:r>
      <w:proofErr w:type="gramStart"/>
      <w:r w:rsidRPr="00080107">
        <w:rPr>
          <w:rFonts w:ascii="Times New Roman" w:hAnsi="Times New Roman"/>
          <w:iCs/>
          <w:sz w:val="22"/>
          <w:szCs w:val="22"/>
        </w:rPr>
        <w:t>persons</w:t>
      </w:r>
      <w:proofErr w:type="gramEnd"/>
      <w:r w:rsidRPr="00080107">
        <w:rPr>
          <w:rFonts w:ascii="Times New Roman" w:hAnsi="Times New Roman"/>
          <w:iCs/>
          <w:sz w:val="22"/>
          <w:szCs w:val="22"/>
        </w:rPr>
        <w:t xml:space="preserve"> as a Children’s Lawyer. </w:t>
      </w:r>
    </w:p>
    <w:p w14:paraId="47570106" w14:textId="77777777" w:rsidR="00743AAA" w:rsidRPr="00080107" w:rsidRDefault="00743AAA" w:rsidP="00743AAA">
      <w:pPr>
        <w:pStyle w:val="BodyText"/>
        <w:numPr>
          <w:ilvl w:val="1"/>
          <w:numId w:val="1"/>
        </w:numPr>
        <w:spacing w:line="276" w:lineRule="auto"/>
        <w:rPr>
          <w:rFonts w:ascii="Times New Roman" w:hAnsi="Times New Roman"/>
          <w:sz w:val="22"/>
          <w:szCs w:val="22"/>
        </w:rPr>
      </w:pPr>
      <w:r w:rsidRPr="00080107">
        <w:rPr>
          <w:rFonts w:ascii="Times New Roman" w:hAnsi="Times New Roman"/>
          <w:iCs/>
          <w:sz w:val="22"/>
          <w:szCs w:val="22"/>
        </w:rPr>
        <w:t xml:space="preserve">Pursuant to s. 33.1(4) of the </w:t>
      </w:r>
      <w:r w:rsidRPr="00080107">
        <w:rPr>
          <w:rFonts w:ascii="Times New Roman" w:hAnsi="Times New Roman"/>
          <w:i/>
          <w:sz w:val="22"/>
          <w:szCs w:val="22"/>
        </w:rPr>
        <w:t xml:space="preserve">Judicature Act, </w:t>
      </w:r>
      <w:r w:rsidRPr="00080107">
        <w:rPr>
          <w:rFonts w:ascii="Times New Roman" w:hAnsi="Times New Roman"/>
          <w:iCs/>
          <w:sz w:val="22"/>
          <w:szCs w:val="22"/>
        </w:rPr>
        <w:t>at the request of a court, a Children’s Lawyer may act as the legal representative of a minor in or in respect of a</w:t>
      </w:r>
      <w:r w:rsidRPr="00080107">
        <w:rPr>
          <w:rFonts w:ascii="Times New Roman" w:hAnsi="Times New Roman"/>
          <w:sz w:val="22"/>
          <w:szCs w:val="22"/>
        </w:rPr>
        <w:t xml:space="preserve"> proceeding. Pursuant to s. 33.1(7), a Children’s Lawyer may carry out certain functions in a proceeding under the </w:t>
      </w:r>
      <w:r w:rsidRPr="00080107">
        <w:rPr>
          <w:rFonts w:ascii="Times New Roman" w:hAnsi="Times New Roman"/>
          <w:i/>
          <w:iCs/>
          <w:sz w:val="22"/>
          <w:szCs w:val="22"/>
        </w:rPr>
        <w:t>Divorce Act,</w:t>
      </w:r>
      <w:r w:rsidRPr="00080107">
        <w:rPr>
          <w:rFonts w:ascii="Times New Roman" w:hAnsi="Times New Roman"/>
          <w:sz w:val="22"/>
          <w:szCs w:val="22"/>
        </w:rPr>
        <w:t xml:space="preserve"> RSC 1985, Cap. 3. or the </w:t>
      </w:r>
      <w:r w:rsidRPr="00080107">
        <w:rPr>
          <w:rFonts w:ascii="Times New Roman" w:hAnsi="Times New Roman"/>
          <w:i/>
          <w:iCs/>
          <w:sz w:val="22"/>
          <w:szCs w:val="22"/>
        </w:rPr>
        <w:t>Children’s Law Act,</w:t>
      </w:r>
      <w:r w:rsidRPr="00080107">
        <w:rPr>
          <w:rFonts w:ascii="Times New Roman" w:hAnsi="Times New Roman"/>
          <w:sz w:val="22"/>
          <w:szCs w:val="22"/>
        </w:rPr>
        <w:t xml:space="preserve"> RSPEI 1988 Cap. C-6.1</w:t>
      </w:r>
      <w:r w:rsidRPr="00080107">
        <w:rPr>
          <w:rFonts w:ascii="Times New Roman" w:hAnsi="Times New Roman"/>
          <w:i/>
          <w:iCs/>
          <w:sz w:val="22"/>
          <w:szCs w:val="22"/>
        </w:rPr>
        <w:t>,</w:t>
      </w:r>
      <w:r w:rsidRPr="00080107">
        <w:rPr>
          <w:rFonts w:ascii="Times New Roman" w:hAnsi="Times New Roman"/>
          <w:sz w:val="22"/>
          <w:szCs w:val="22"/>
        </w:rPr>
        <w:t xml:space="preserve"> in which a question concerning parenting time, decision-making responsibility or contact in respect of a child, or the child’s support or education, is before the court. The legislation provides that in such proceedings, a Children’s Lawyer may, in respect of certain matters, conduct an inquiry, act as legal counsel or litigation guardian on behalf of the child and make recommendations to the court.</w:t>
      </w:r>
    </w:p>
    <w:p w14:paraId="6FCF1C1E" w14:textId="77777777" w:rsidR="00743AAA" w:rsidRPr="001E21E8" w:rsidRDefault="00743AAA" w:rsidP="00743AAA">
      <w:pPr>
        <w:pStyle w:val="BodyText"/>
        <w:autoSpaceDE/>
        <w:autoSpaceDN/>
        <w:adjustRightInd/>
        <w:spacing w:before="1" w:after="0" w:line="276" w:lineRule="auto"/>
        <w:ind w:left="479" w:right="117"/>
        <w:jc w:val="both"/>
        <w:rPr>
          <w:rFonts w:ascii="Times New Roman" w:hAnsi="Times New Roman"/>
          <w:sz w:val="22"/>
          <w:szCs w:val="22"/>
        </w:rPr>
      </w:pPr>
    </w:p>
    <w:p w14:paraId="77769C0A" w14:textId="77777777" w:rsidR="00743AAA" w:rsidRPr="00616735" w:rsidRDefault="00743AAA" w:rsidP="00743AAA">
      <w:pPr>
        <w:pStyle w:val="BodyText"/>
        <w:numPr>
          <w:ilvl w:val="0"/>
          <w:numId w:val="1"/>
        </w:numPr>
        <w:autoSpaceDE/>
        <w:autoSpaceDN/>
        <w:adjustRightInd/>
        <w:spacing w:before="1" w:after="0" w:line="276" w:lineRule="auto"/>
        <w:ind w:right="117"/>
        <w:jc w:val="both"/>
        <w:rPr>
          <w:rFonts w:ascii="Times New Roman" w:hAnsi="Times New Roman"/>
          <w:sz w:val="22"/>
          <w:szCs w:val="22"/>
        </w:rPr>
      </w:pPr>
      <w:r>
        <w:rPr>
          <w:rFonts w:ascii="Times New Roman" w:hAnsi="Times New Roman"/>
          <w:sz w:val="22"/>
          <w:szCs w:val="22"/>
          <w:u w:val="single"/>
        </w:rPr>
        <w:t>Notice and Filings</w:t>
      </w:r>
    </w:p>
    <w:p w14:paraId="1C4D1044" w14:textId="77777777" w:rsidR="00743AAA" w:rsidRDefault="00743AAA" w:rsidP="00743AAA">
      <w:pPr>
        <w:pStyle w:val="BodyText"/>
        <w:autoSpaceDE/>
        <w:autoSpaceDN/>
        <w:adjustRightInd/>
        <w:spacing w:before="1" w:after="0" w:line="276" w:lineRule="auto"/>
        <w:ind w:left="479" w:right="117"/>
        <w:jc w:val="both"/>
        <w:rPr>
          <w:rFonts w:ascii="Times New Roman" w:hAnsi="Times New Roman"/>
          <w:sz w:val="22"/>
          <w:szCs w:val="22"/>
        </w:rPr>
      </w:pPr>
    </w:p>
    <w:p w14:paraId="5375B214" w14:textId="77777777" w:rsidR="00743AAA" w:rsidRDefault="00743AAA" w:rsidP="00743AAA">
      <w:pPr>
        <w:pStyle w:val="BodyText"/>
        <w:numPr>
          <w:ilvl w:val="1"/>
          <w:numId w:val="1"/>
        </w:numPr>
        <w:autoSpaceDE/>
        <w:autoSpaceDN/>
        <w:adjustRightInd/>
        <w:spacing w:before="1" w:after="0" w:line="276" w:lineRule="auto"/>
        <w:ind w:right="117"/>
        <w:jc w:val="both"/>
        <w:rPr>
          <w:rFonts w:ascii="Times New Roman" w:hAnsi="Times New Roman"/>
          <w:sz w:val="22"/>
          <w:szCs w:val="22"/>
        </w:rPr>
      </w:pPr>
      <w:r w:rsidRPr="00616735">
        <w:rPr>
          <w:rFonts w:ascii="Times New Roman" w:hAnsi="Times New Roman"/>
          <w:sz w:val="22"/>
          <w:szCs w:val="22"/>
        </w:rPr>
        <w:t xml:space="preserve">Where </w:t>
      </w:r>
      <w:r>
        <w:rPr>
          <w:rFonts w:ascii="Times New Roman" w:hAnsi="Times New Roman"/>
          <w:sz w:val="22"/>
          <w:szCs w:val="22"/>
        </w:rPr>
        <w:t>a</w:t>
      </w:r>
      <w:r w:rsidRPr="00616735">
        <w:rPr>
          <w:rFonts w:ascii="Times New Roman" w:hAnsi="Times New Roman"/>
          <w:sz w:val="22"/>
          <w:szCs w:val="22"/>
        </w:rPr>
        <w:t xml:space="preserve"> Children’s Lawyer</w:t>
      </w:r>
      <w:r w:rsidRPr="00750EC3">
        <w:rPr>
          <w:rFonts w:ascii="Times New Roman" w:hAnsi="Times New Roman"/>
          <w:sz w:val="22"/>
          <w:szCs w:val="22"/>
        </w:rPr>
        <w:t>, at the request of a court, acts as</w:t>
      </w:r>
      <w:r w:rsidRPr="00616735">
        <w:rPr>
          <w:rFonts w:ascii="Times New Roman" w:hAnsi="Times New Roman"/>
          <w:sz w:val="22"/>
          <w:szCs w:val="22"/>
        </w:rPr>
        <w:t xml:space="preserve"> the legal representative of a minor pursuant to s</w:t>
      </w:r>
      <w:r>
        <w:rPr>
          <w:rFonts w:ascii="Times New Roman" w:hAnsi="Times New Roman"/>
          <w:sz w:val="22"/>
          <w:szCs w:val="22"/>
        </w:rPr>
        <w:t>.</w:t>
      </w:r>
      <w:r w:rsidRPr="00616735">
        <w:rPr>
          <w:rFonts w:ascii="Times New Roman" w:hAnsi="Times New Roman"/>
          <w:sz w:val="22"/>
          <w:szCs w:val="22"/>
        </w:rPr>
        <w:t xml:space="preserve"> </w:t>
      </w:r>
      <w:r w:rsidRPr="00616735">
        <w:rPr>
          <w:rFonts w:ascii="Times New Roman" w:hAnsi="Times New Roman"/>
          <w:iCs/>
          <w:sz w:val="22"/>
          <w:szCs w:val="22"/>
        </w:rPr>
        <w:t xml:space="preserve">33.1(4) of the </w:t>
      </w:r>
      <w:r w:rsidRPr="00616735">
        <w:rPr>
          <w:rFonts w:ascii="Times New Roman" w:hAnsi="Times New Roman"/>
          <w:i/>
          <w:sz w:val="22"/>
          <w:szCs w:val="22"/>
        </w:rPr>
        <w:t>Judicature Act,</w:t>
      </w:r>
      <w:r w:rsidRPr="00616735">
        <w:rPr>
          <w:rFonts w:ascii="Times New Roman" w:hAnsi="Times New Roman"/>
          <w:sz w:val="22"/>
          <w:szCs w:val="22"/>
        </w:rPr>
        <w:t xml:space="preserve"> or acts as legal counsel or litigation guardian on behalf of the child pursuant to s</w:t>
      </w:r>
      <w:r>
        <w:rPr>
          <w:rFonts w:ascii="Times New Roman" w:hAnsi="Times New Roman"/>
          <w:sz w:val="22"/>
          <w:szCs w:val="22"/>
        </w:rPr>
        <w:t>.</w:t>
      </w:r>
      <w:r w:rsidRPr="00616735">
        <w:rPr>
          <w:rFonts w:ascii="Times New Roman" w:hAnsi="Times New Roman"/>
          <w:sz w:val="22"/>
          <w:szCs w:val="22"/>
        </w:rPr>
        <w:t xml:space="preserve"> 33.1(7)(b), the Children’s Lawyer shall serve on the parties to the proceeding and file with the court, with proof of service, the following documents: </w:t>
      </w:r>
    </w:p>
    <w:p w14:paraId="653D9E01" w14:textId="77777777" w:rsidR="00743AAA" w:rsidRDefault="00743AAA" w:rsidP="00743AAA">
      <w:pPr>
        <w:pStyle w:val="BodyText"/>
        <w:autoSpaceDE/>
        <w:autoSpaceDN/>
        <w:adjustRightInd/>
        <w:spacing w:before="1" w:after="0" w:line="276" w:lineRule="auto"/>
        <w:ind w:left="1199" w:right="117"/>
        <w:jc w:val="both"/>
        <w:rPr>
          <w:rFonts w:ascii="Times New Roman" w:hAnsi="Times New Roman"/>
          <w:sz w:val="22"/>
          <w:szCs w:val="22"/>
        </w:rPr>
      </w:pPr>
    </w:p>
    <w:p w14:paraId="07E3660E" w14:textId="77777777" w:rsidR="00743AAA" w:rsidRDefault="00743AAA" w:rsidP="00743AAA">
      <w:pPr>
        <w:pStyle w:val="BodyText"/>
        <w:numPr>
          <w:ilvl w:val="0"/>
          <w:numId w:val="2"/>
        </w:numPr>
        <w:autoSpaceDE/>
        <w:autoSpaceDN/>
        <w:adjustRightInd/>
        <w:spacing w:before="1" w:after="0" w:line="276" w:lineRule="auto"/>
        <w:ind w:right="117"/>
        <w:jc w:val="both"/>
        <w:rPr>
          <w:rFonts w:ascii="Times New Roman" w:hAnsi="Times New Roman"/>
          <w:sz w:val="22"/>
          <w:szCs w:val="22"/>
        </w:rPr>
      </w:pPr>
      <w:r w:rsidRPr="00750EC3">
        <w:rPr>
          <w:rFonts w:ascii="Times New Roman" w:hAnsi="Times New Roman"/>
          <w:sz w:val="22"/>
          <w:szCs w:val="22"/>
        </w:rPr>
        <w:t xml:space="preserve">notice that the Children’s Lawyer will be acting; and </w:t>
      </w:r>
    </w:p>
    <w:p w14:paraId="39CEEAD2" w14:textId="77777777" w:rsidR="00743AAA" w:rsidRPr="00750EC3" w:rsidRDefault="00743AAA" w:rsidP="00743AAA">
      <w:pPr>
        <w:pStyle w:val="BodyText"/>
        <w:numPr>
          <w:ilvl w:val="0"/>
          <w:numId w:val="2"/>
        </w:numPr>
        <w:autoSpaceDE/>
        <w:autoSpaceDN/>
        <w:adjustRightInd/>
        <w:spacing w:before="1" w:after="0" w:line="276" w:lineRule="auto"/>
        <w:ind w:right="117"/>
        <w:jc w:val="both"/>
        <w:rPr>
          <w:rFonts w:ascii="Times New Roman" w:hAnsi="Times New Roman"/>
          <w:sz w:val="22"/>
          <w:szCs w:val="22"/>
        </w:rPr>
      </w:pPr>
      <w:r w:rsidRPr="00750EC3">
        <w:rPr>
          <w:rFonts w:ascii="Times New Roman" w:hAnsi="Times New Roman"/>
          <w:sz w:val="22"/>
          <w:szCs w:val="22"/>
        </w:rPr>
        <w:t>Designation of Address for Service (Form 16A.1).</w:t>
      </w:r>
    </w:p>
    <w:p w14:paraId="52135BEB" w14:textId="77777777" w:rsidR="00743AAA" w:rsidRDefault="00743AAA" w:rsidP="00743AAA">
      <w:pPr>
        <w:pStyle w:val="BodyText"/>
        <w:autoSpaceDE/>
        <w:autoSpaceDN/>
        <w:adjustRightInd/>
        <w:spacing w:before="1" w:after="0" w:line="276" w:lineRule="auto"/>
        <w:ind w:right="117"/>
        <w:jc w:val="both"/>
        <w:rPr>
          <w:rFonts w:ascii="Times New Roman" w:hAnsi="Times New Roman"/>
          <w:sz w:val="22"/>
          <w:szCs w:val="22"/>
        </w:rPr>
      </w:pPr>
      <w:r w:rsidRPr="00616735">
        <w:rPr>
          <w:rFonts w:ascii="Times New Roman" w:hAnsi="Times New Roman"/>
          <w:sz w:val="22"/>
          <w:szCs w:val="22"/>
        </w:rPr>
        <w:t>.</w:t>
      </w:r>
    </w:p>
    <w:p w14:paraId="4BBA3A36" w14:textId="77777777" w:rsidR="00743AAA" w:rsidRDefault="00743AAA" w:rsidP="00743AAA">
      <w:pPr>
        <w:pStyle w:val="BodyText"/>
        <w:numPr>
          <w:ilvl w:val="1"/>
          <w:numId w:val="1"/>
        </w:numPr>
        <w:autoSpaceDE/>
        <w:autoSpaceDN/>
        <w:adjustRightInd/>
        <w:spacing w:before="1" w:after="0" w:line="276" w:lineRule="auto"/>
        <w:ind w:right="117"/>
        <w:jc w:val="both"/>
        <w:rPr>
          <w:rFonts w:ascii="Times New Roman" w:hAnsi="Times New Roman"/>
          <w:sz w:val="22"/>
          <w:szCs w:val="22"/>
        </w:rPr>
      </w:pPr>
      <w:r w:rsidRPr="00616735">
        <w:rPr>
          <w:rFonts w:ascii="Times New Roman" w:hAnsi="Times New Roman"/>
          <w:sz w:val="22"/>
          <w:szCs w:val="22"/>
        </w:rPr>
        <w:t>Upon the Children’s Lawyer filing the notice and Designation of Address for Service, the parties shall serve the Children’s Lawyer with every document in the proceeding that pertains to parenting time, decision-making responsibility, contact with a child or the child’s support or education</w:t>
      </w:r>
      <w:r>
        <w:rPr>
          <w:rFonts w:ascii="Times New Roman" w:hAnsi="Times New Roman"/>
          <w:sz w:val="22"/>
          <w:szCs w:val="22"/>
        </w:rPr>
        <w:t>.</w:t>
      </w:r>
    </w:p>
    <w:p w14:paraId="4257FC6A" w14:textId="77777777" w:rsidR="00743AAA" w:rsidRDefault="00743AAA" w:rsidP="00743AAA">
      <w:pPr>
        <w:pStyle w:val="BodyText"/>
        <w:autoSpaceDE/>
        <w:autoSpaceDN/>
        <w:adjustRightInd/>
        <w:spacing w:before="1" w:after="0" w:line="276" w:lineRule="auto"/>
        <w:ind w:left="1199" w:right="117"/>
        <w:jc w:val="both"/>
        <w:rPr>
          <w:rFonts w:ascii="Times New Roman" w:hAnsi="Times New Roman"/>
          <w:sz w:val="22"/>
          <w:szCs w:val="22"/>
        </w:rPr>
      </w:pPr>
    </w:p>
    <w:p w14:paraId="447B3D55" w14:textId="77777777" w:rsidR="00743AAA" w:rsidRDefault="00743AAA" w:rsidP="00743AAA">
      <w:pPr>
        <w:pStyle w:val="BodyText"/>
        <w:numPr>
          <w:ilvl w:val="1"/>
          <w:numId w:val="1"/>
        </w:numPr>
        <w:autoSpaceDE/>
        <w:autoSpaceDN/>
        <w:adjustRightInd/>
        <w:spacing w:before="1" w:after="0" w:line="276" w:lineRule="auto"/>
        <w:ind w:right="117"/>
        <w:jc w:val="both"/>
        <w:rPr>
          <w:rFonts w:ascii="Times New Roman" w:hAnsi="Times New Roman"/>
          <w:sz w:val="22"/>
          <w:szCs w:val="22"/>
        </w:rPr>
      </w:pPr>
      <w:r w:rsidRPr="0021189B">
        <w:rPr>
          <w:rFonts w:ascii="Times New Roman" w:hAnsi="Times New Roman"/>
          <w:sz w:val="22"/>
          <w:szCs w:val="22"/>
        </w:rPr>
        <w:t xml:space="preserve">Upon the Children’s Lawyer filing the notice and Designation of Address for Service, </w:t>
      </w:r>
      <w:r>
        <w:rPr>
          <w:rFonts w:ascii="Times New Roman" w:hAnsi="Times New Roman"/>
          <w:sz w:val="22"/>
          <w:szCs w:val="22"/>
        </w:rPr>
        <w:t>the Children’s Lawyer shall be provided notice of</w:t>
      </w:r>
      <w:r w:rsidRPr="0021189B">
        <w:rPr>
          <w:rFonts w:ascii="Times New Roman" w:hAnsi="Times New Roman"/>
          <w:sz w:val="22"/>
          <w:szCs w:val="22"/>
        </w:rPr>
        <w:t xml:space="preserve"> hearing dates</w:t>
      </w:r>
      <w:r>
        <w:rPr>
          <w:rFonts w:ascii="Times New Roman" w:hAnsi="Times New Roman"/>
          <w:sz w:val="22"/>
          <w:szCs w:val="22"/>
        </w:rPr>
        <w:t xml:space="preserve">, </w:t>
      </w:r>
      <w:r w:rsidRPr="0021189B">
        <w:rPr>
          <w:rFonts w:ascii="Times New Roman" w:hAnsi="Times New Roman"/>
          <w:sz w:val="22"/>
          <w:szCs w:val="22"/>
        </w:rPr>
        <w:t>including pre-motion conference</w:t>
      </w:r>
      <w:r>
        <w:rPr>
          <w:rFonts w:ascii="Times New Roman" w:hAnsi="Times New Roman"/>
          <w:sz w:val="22"/>
          <w:szCs w:val="22"/>
        </w:rPr>
        <w:t>s, pre-trial conferences and settlement conferences.</w:t>
      </w:r>
    </w:p>
    <w:p w14:paraId="46ECC304" w14:textId="77777777" w:rsidR="00743AAA" w:rsidRDefault="00743AAA" w:rsidP="00743AAA">
      <w:pPr>
        <w:pStyle w:val="ListParagraph"/>
        <w:rPr>
          <w:rFonts w:ascii="Times New Roman" w:hAnsi="Times New Roman"/>
          <w:sz w:val="22"/>
          <w:szCs w:val="22"/>
        </w:rPr>
      </w:pPr>
    </w:p>
    <w:p w14:paraId="040241D4" w14:textId="77777777" w:rsidR="00743AAA" w:rsidRPr="0021189B" w:rsidRDefault="00743AAA" w:rsidP="00743AAA">
      <w:pPr>
        <w:pStyle w:val="BodyText"/>
        <w:numPr>
          <w:ilvl w:val="1"/>
          <w:numId w:val="1"/>
        </w:numPr>
        <w:autoSpaceDE/>
        <w:autoSpaceDN/>
        <w:adjustRightInd/>
        <w:spacing w:before="1" w:after="0" w:line="276" w:lineRule="auto"/>
        <w:ind w:right="117"/>
        <w:jc w:val="both"/>
        <w:rPr>
          <w:rFonts w:ascii="Times New Roman" w:hAnsi="Times New Roman"/>
          <w:sz w:val="22"/>
          <w:szCs w:val="22"/>
        </w:rPr>
      </w:pPr>
      <w:r w:rsidRPr="0021189B">
        <w:rPr>
          <w:rFonts w:ascii="Times New Roman" w:hAnsi="Times New Roman"/>
          <w:sz w:val="22"/>
          <w:szCs w:val="22"/>
        </w:rPr>
        <w:t xml:space="preserve">The </w:t>
      </w:r>
      <w:r>
        <w:rPr>
          <w:rFonts w:ascii="Times New Roman" w:hAnsi="Times New Roman"/>
          <w:sz w:val="22"/>
          <w:szCs w:val="22"/>
        </w:rPr>
        <w:t>direction</w:t>
      </w:r>
      <w:r w:rsidRPr="0021189B">
        <w:rPr>
          <w:rFonts w:ascii="Times New Roman" w:hAnsi="Times New Roman"/>
          <w:sz w:val="22"/>
          <w:szCs w:val="22"/>
        </w:rPr>
        <w:t xml:space="preserve">s in this </w:t>
      </w:r>
      <w:r>
        <w:rPr>
          <w:rFonts w:ascii="Times New Roman" w:hAnsi="Times New Roman"/>
          <w:sz w:val="22"/>
          <w:szCs w:val="22"/>
        </w:rPr>
        <w:t>P</w:t>
      </w:r>
      <w:r w:rsidRPr="0021189B">
        <w:rPr>
          <w:rFonts w:ascii="Times New Roman" w:hAnsi="Times New Roman"/>
          <w:sz w:val="22"/>
          <w:szCs w:val="22"/>
        </w:rPr>
        <w:t xml:space="preserve">ractice </w:t>
      </w:r>
      <w:r>
        <w:rPr>
          <w:rFonts w:ascii="Times New Roman" w:hAnsi="Times New Roman"/>
          <w:sz w:val="22"/>
          <w:szCs w:val="22"/>
        </w:rPr>
        <w:t>D</w:t>
      </w:r>
      <w:r w:rsidRPr="0021189B">
        <w:rPr>
          <w:rFonts w:ascii="Times New Roman" w:hAnsi="Times New Roman"/>
          <w:sz w:val="22"/>
          <w:szCs w:val="22"/>
        </w:rPr>
        <w:t xml:space="preserve">irection apply, with necessary modifications, where the Children’s Lawyer initiates a proceeding on the child’s behalf under the </w:t>
      </w:r>
      <w:r w:rsidRPr="0021189B">
        <w:rPr>
          <w:rFonts w:ascii="Times New Roman" w:hAnsi="Times New Roman"/>
          <w:i/>
          <w:iCs/>
          <w:sz w:val="22"/>
          <w:szCs w:val="22"/>
        </w:rPr>
        <w:t xml:space="preserve">Children’s Law Act, </w:t>
      </w:r>
      <w:r w:rsidRPr="0021189B">
        <w:rPr>
          <w:rFonts w:ascii="Times New Roman" w:hAnsi="Times New Roman"/>
          <w:sz w:val="22"/>
          <w:szCs w:val="22"/>
        </w:rPr>
        <w:t>pursuant to s</w:t>
      </w:r>
      <w:r>
        <w:rPr>
          <w:rFonts w:ascii="Times New Roman" w:hAnsi="Times New Roman"/>
          <w:sz w:val="22"/>
          <w:szCs w:val="22"/>
        </w:rPr>
        <w:t>.</w:t>
      </w:r>
      <w:r w:rsidRPr="0021189B">
        <w:rPr>
          <w:rFonts w:ascii="Times New Roman" w:hAnsi="Times New Roman"/>
          <w:sz w:val="22"/>
          <w:szCs w:val="22"/>
        </w:rPr>
        <w:t xml:space="preserve"> 33.1(15)</w:t>
      </w:r>
      <w:r>
        <w:rPr>
          <w:rFonts w:ascii="Times New Roman" w:hAnsi="Times New Roman"/>
          <w:sz w:val="22"/>
          <w:szCs w:val="22"/>
        </w:rPr>
        <w:t xml:space="preserve"> of the </w:t>
      </w:r>
      <w:r w:rsidRPr="0021189B">
        <w:rPr>
          <w:rFonts w:ascii="Times New Roman" w:hAnsi="Times New Roman"/>
          <w:i/>
          <w:iCs/>
          <w:sz w:val="22"/>
          <w:szCs w:val="22"/>
        </w:rPr>
        <w:t>Judicature Act</w:t>
      </w:r>
      <w:r w:rsidRPr="0021189B">
        <w:rPr>
          <w:rFonts w:ascii="Times New Roman" w:hAnsi="Times New Roman"/>
          <w:sz w:val="22"/>
          <w:szCs w:val="22"/>
        </w:rPr>
        <w:t>.</w:t>
      </w:r>
      <w:r w:rsidRPr="0021189B">
        <w:rPr>
          <w:rFonts w:ascii="Times New Roman" w:hAnsi="Times New Roman"/>
          <w:i/>
          <w:iCs/>
          <w:sz w:val="22"/>
          <w:szCs w:val="22"/>
        </w:rPr>
        <w:t xml:space="preserve"> </w:t>
      </w:r>
    </w:p>
    <w:p w14:paraId="65A41F88" w14:textId="77777777" w:rsidR="00743AAA" w:rsidRPr="00616735" w:rsidRDefault="00743AAA" w:rsidP="00743AAA">
      <w:pPr>
        <w:pStyle w:val="BodyText"/>
        <w:autoSpaceDE/>
        <w:autoSpaceDN/>
        <w:adjustRightInd/>
        <w:spacing w:before="1" w:after="0" w:line="276" w:lineRule="auto"/>
        <w:ind w:left="1199" w:right="117"/>
        <w:jc w:val="both"/>
        <w:rPr>
          <w:rFonts w:ascii="Times New Roman" w:hAnsi="Times New Roman"/>
          <w:sz w:val="22"/>
          <w:szCs w:val="22"/>
        </w:rPr>
      </w:pPr>
    </w:p>
    <w:p w14:paraId="645A831D" w14:textId="77777777" w:rsidR="00743AAA" w:rsidRDefault="00743AAA" w:rsidP="00743AAA">
      <w:pPr>
        <w:pStyle w:val="ListParagraph"/>
        <w:autoSpaceDE/>
        <w:autoSpaceDN/>
        <w:adjustRightInd/>
        <w:spacing w:line="276" w:lineRule="auto"/>
        <w:ind w:right="454"/>
        <w:rPr>
          <w:rFonts w:ascii="Times New Roman" w:hAnsi="Times New Roman"/>
          <w:sz w:val="22"/>
          <w:szCs w:val="22"/>
        </w:rPr>
      </w:pPr>
    </w:p>
    <w:p w14:paraId="7F64E026" w14:textId="77777777" w:rsidR="00743AAA" w:rsidRDefault="00743AAA" w:rsidP="00743AAA">
      <w:pPr>
        <w:pStyle w:val="ListParagraph"/>
        <w:autoSpaceDE/>
        <w:autoSpaceDN/>
        <w:adjustRightInd/>
        <w:spacing w:line="276" w:lineRule="auto"/>
        <w:ind w:right="454"/>
        <w:rPr>
          <w:rFonts w:ascii="Times New Roman" w:hAnsi="Times New Roman"/>
          <w:sz w:val="22"/>
          <w:szCs w:val="22"/>
        </w:rPr>
      </w:pPr>
    </w:p>
    <w:p w14:paraId="5BF8123B" w14:textId="77777777" w:rsidR="00743AAA" w:rsidRPr="00886BC7" w:rsidRDefault="00743AAA" w:rsidP="00743AAA">
      <w:pPr>
        <w:pStyle w:val="ListParagraph"/>
        <w:autoSpaceDE/>
        <w:autoSpaceDN/>
        <w:adjustRightInd/>
        <w:spacing w:line="276" w:lineRule="auto"/>
        <w:ind w:right="454"/>
        <w:rPr>
          <w:rFonts w:ascii="Times New Roman" w:hAnsi="Times New Roman"/>
          <w:sz w:val="22"/>
          <w:szCs w:val="22"/>
        </w:rPr>
      </w:pPr>
    </w:p>
    <w:p w14:paraId="56E04829" w14:textId="77777777" w:rsidR="00743AAA" w:rsidRPr="00616735" w:rsidRDefault="00743AAA" w:rsidP="00743AAA">
      <w:pPr>
        <w:pStyle w:val="ListParagraph"/>
        <w:numPr>
          <w:ilvl w:val="0"/>
          <w:numId w:val="1"/>
        </w:numPr>
        <w:autoSpaceDE/>
        <w:autoSpaceDN/>
        <w:adjustRightInd/>
        <w:spacing w:line="276" w:lineRule="auto"/>
        <w:ind w:right="454"/>
        <w:rPr>
          <w:rFonts w:ascii="Times New Roman" w:hAnsi="Times New Roman"/>
          <w:sz w:val="22"/>
          <w:szCs w:val="22"/>
        </w:rPr>
      </w:pPr>
      <w:r>
        <w:rPr>
          <w:rFonts w:ascii="Times New Roman" w:hAnsi="Times New Roman"/>
          <w:sz w:val="22"/>
          <w:szCs w:val="22"/>
          <w:u w:val="single"/>
        </w:rPr>
        <w:lastRenderedPageBreak/>
        <w:t>Director of Child Protection</w:t>
      </w:r>
    </w:p>
    <w:p w14:paraId="753D27DB" w14:textId="77777777" w:rsidR="00743AAA" w:rsidRPr="00616735" w:rsidRDefault="00743AAA" w:rsidP="00743AAA">
      <w:pPr>
        <w:pStyle w:val="ListParagraph"/>
        <w:autoSpaceDE/>
        <w:autoSpaceDN/>
        <w:adjustRightInd/>
        <w:spacing w:line="276" w:lineRule="auto"/>
        <w:ind w:left="479" w:right="454"/>
        <w:rPr>
          <w:rFonts w:ascii="Times New Roman" w:hAnsi="Times New Roman"/>
          <w:sz w:val="22"/>
          <w:szCs w:val="22"/>
        </w:rPr>
      </w:pPr>
    </w:p>
    <w:p w14:paraId="462EEA07" w14:textId="77777777" w:rsidR="00743AAA" w:rsidRPr="002A35E7" w:rsidRDefault="00743AAA" w:rsidP="00743AAA">
      <w:pPr>
        <w:pStyle w:val="ListParagraph"/>
        <w:numPr>
          <w:ilvl w:val="1"/>
          <w:numId w:val="1"/>
        </w:numPr>
        <w:autoSpaceDE/>
        <w:autoSpaceDN/>
        <w:adjustRightInd/>
        <w:spacing w:line="276" w:lineRule="auto"/>
        <w:ind w:right="454"/>
        <w:rPr>
          <w:rFonts w:ascii="Times New Roman" w:hAnsi="Times New Roman"/>
          <w:sz w:val="22"/>
          <w:szCs w:val="22"/>
        </w:rPr>
      </w:pPr>
      <w:r w:rsidRPr="00616735">
        <w:rPr>
          <w:rFonts w:ascii="Times New Roman" w:hAnsi="Times New Roman"/>
          <w:sz w:val="22"/>
          <w:szCs w:val="22"/>
        </w:rPr>
        <w:t xml:space="preserve">Upon the Children’s Lawyer filing the notice and Designation of Address for Service, the Director of Child Protection (the </w:t>
      </w:r>
      <w:r>
        <w:rPr>
          <w:rFonts w:ascii="Times New Roman" w:hAnsi="Times New Roman"/>
          <w:sz w:val="22"/>
          <w:szCs w:val="22"/>
        </w:rPr>
        <w:t>“</w:t>
      </w:r>
      <w:r w:rsidRPr="00616735">
        <w:rPr>
          <w:rFonts w:ascii="Times New Roman" w:hAnsi="Times New Roman"/>
          <w:sz w:val="22"/>
          <w:szCs w:val="22"/>
        </w:rPr>
        <w:t xml:space="preserve">Director”) shall serve the Children’s Lawyer </w:t>
      </w:r>
      <w:r w:rsidRPr="002A35E7">
        <w:rPr>
          <w:rFonts w:ascii="Times New Roman" w:hAnsi="Times New Roman"/>
          <w:sz w:val="22"/>
          <w:szCs w:val="22"/>
        </w:rPr>
        <w:t>with every document that the Director serves on the parties.</w:t>
      </w:r>
    </w:p>
    <w:p w14:paraId="10D4F6EC" w14:textId="77777777" w:rsidR="00743AAA" w:rsidRDefault="00743AAA" w:rsidP="00743AAA">
      <w:pPr>
        <w:pStyle w:val="ListParagraph"/>
        <w:autoSpaceDE/>
        <w:autoSpaceDN/>
        <w:adjustRightInd/>
        <w:spacing w:line="276" w:lineRule="auto"/>
        <w:ind w:left="1199" w:right="454"/>
        <w:rPr>
          <w:rFonts w:ascii="Times New Roman" w:hAnsi="Times New Roman"/>
          <w:sz w:val="22"/>
          <w:szCs w:val="22"/>
        </w:rPr>
      </w:pPr>
    </w:p>
    <w:p w14:paraId="5511702F" w14:textId="77777777" w:rsidR="00743AAA" w:rsidRDefault="00743AAA" w:rsidP="00743AAA">
      <w:pPr>
        <w:pStyle w:val="ListParagraph"/>
        <w:numPr>
          <w:ilvl w:val="1"/>
          <w:numId w:val="1"/>
        </w:numPr>
        <w:autoSpaceDE/>
        <w:autoSpaceDN/>
        <w:adjustRightInd/>
        <w:spacing w:line="276" w:lineRule="auto"/>
        <w:ind w:right="454"/>
        <w:rPr>
          <w:rFonts w:ascii="Times New Roman" w:hAnsi="Times New Roman"/>
          <w:sz w:val="22"/>
          <w:szCs w:val="22"/>
        </w:rPr>
      </w:pPr>
      <w:r w:rsidRPr="00F251B5">
        <w:rPr>
          <w:rFonts w:ascii="Times New Roman" w:hAnsi="Times New Roman"/>
          <w:sz w:val="22"/>
          <w:szCs w:val="22"/>
        </w:rPr>
        <w:t xml:space="preserve">In a proceeding in which the Director has filed a notice of intention to investigate and report, and the Children’s Lawyer has filed a notice and Designation of Address for Service, where the Children’s Lawyer subsequently serves a notice of motion that relates to a parenting order or contact order, the Children’s Lawyer shall serve the notice of motion on the Director within the time prescribed for service on the parties. The Children’s Lawyer shall also serve the Director with such other documents as directed by the court. </w:t>
      </w:r>
    </w:p>
    <w:p w14:paraId="19099A9C" w14:textId="77777777" w:rsidR="00743AAA" w:rsidRPr="00F251B5" w:rsidRDefault="00743AAA" w:rsidP="00743AAA">
      <w:pPr>
        <w:pStyle w:val="ListParagraph"/>
        <w:rPr>
          <w:rFonts w:ascii="Times New Roman" w:hAnsi="Times New Roman"/>
          <w:sz w:val="22"/>
          <w:szCs w:val="22"/>
        </w:rPr>
      </w:pPr>
    </w:p>
    <w:p w14:paraId="207D1CDA" w14:textId="77777777" w:rsidR="00743AAA" w:rsidRPr="00F251B5" w:rsidRDefault="00743AAA" w:rsidP="00743AAA">
      <w:pPr>
        <w:pStyle w:val="ListParagraph"/>
        <w:autoSpaceDE/>
        <w:autoSpaceDN/>
        <w:adjustRightInd/>
        <w:spacing w:line="276" w:lineRule="auto"/>
        <w:ind w:left="1199" w:right="454"/>
        <w:rPr>
          <w:rFonts w:ascii="Times New Roman" w:hAnsi="Times New Roman"/>
          <w:sz w:val="22"/>
          <w:szCs w:val="22"/>
        </w:rPr>
      </w:pPr>
    </w:p>
    <w:p w14:paraId="7AC8AA4A" w14:textId="77777777" w:rsidR="00743AAA" w:rsidRPr="0021189B" w:rsidRDefault="00743AAA" w:rsidP="00743AAA">
      <w:pPr>
        <w:pStyle w:val="ListParagraph"/>
        <w:numPr>
          <w:ilvl w:val="0"/>
          <w:numId w:val="1"/>
        </w:numPr>
        <w:rPr>
          <w:rFonts w:ascii="Times New Roman" w:hAnsi="Times New Roman"/>
          <w:sz w:val="22"/>
          <w:szCs w:val="22"/>
        </w:rPr>
      </w:pPr>
      <w:r w:rsidRPr="0021189B">
        <w:rPr>
          <w:rFonts w:ascii="Times New Roman" w:hAnsi="Times New Roman"/>
          <w:sz w:val="22"/>
          <w:szCs w:val="22"/>
          <w:u w:val="single"/>
        </w:rPr>
        <w:t>Removal as Children’s Lawyer</w:t>
      </w:r>
    </w:p>
    <w:p w14:paraId="7F39C394" w14:textId="77777777" w:rsidR="00743AAA" w:rsidRPr="0021189B" w:rsidRDefault="00743AAA" w:rsidP="00743AAA">
      <w:pPr>
        <w:pStyle w:val="ListParagraph"/>
        <w:ind w:left="479"/>
        <w:rPr>
          <w:rFonts w:ascii="Times New Roman" w:hAnsi="Times New Roman"/>
          <w:sz w:val="22"/>
          <w:szCs w:val="22"/>
          <w:highlight w:val="yellow"/>
        </w:rPr>
      </w:pPr>
    </w:p>
    <w:p w14:paraId="6610F7C7" w14:textId="77777777" w:rsidR="00743AAA" w:rsidRDefault="00743AAA" w:rsidP="00743AAA">
      <w:pPr>
        <w:autoSpaceDE/>
        <w:autoSpaceDN/>
        <w:adjustRightInd/>
        <w:spacing w:line="276" w:lineRule="auto"/>
        <w:ind w:left="479" w:right="454"/>
        <w:rPr>
          <w:rFonts w:ascii="Times New Roman" w:hAnsi="Times New Roman"/>
          <w:sz w:val="22"/>
          <w:szCs w:val="22"/>
        </w:rPr>
      </w:pPr>
      <w:r w:rsidRPr="001821F2">
        <w:rPr>
          <w:rFonts w:ascii="Times New Roman" w:hAnsi="Times New Roman"/>
          <w:sz w:val="22"/>
          <w:szCs w:val="22"/>
        </w:rPr>
        <w:t xml:space="preserve">In circumstances where the Children’s Lawyer wishes to be removed as lawyer for the child, the Children’s Lawyer shall make a motion to the court under </w:t>
      </w:r>
      <w:r w:rsidRPr="001821F2">
        <w:rPr>
          <w:rFonts w:ascii="Times New Roman" w:hAnsi="Times New Roman"/>
          <w:i/>
          <w:iCs/>
          <w:sz w:val="22"/>
          <w:szCs w:val="22"/>
        </w:rPr>
        <w:t xml:space="preserve">Rule </w:t>
      </w:r>
      <w:r w:rsidRPr="001821F2">
        <w:rPr>
          <w:rFonts w:ascii="Times New Roman" w:hAnsi="Times New Roman"/>
          <w:sz w:val="22"/>
          <w:szCs w:val="22"/>
        </w:rPr>
        <w:t xml:space="preserve">15.05 of the </w:t>
      </w:r>
      <w:r w:rsidRPr="001821F2">
        <w:rPr>
          <w:rFonts w:ascii="Times New Roman" w:hAnsi="Times New Roman"/>
          <w:i/>
          <w:iCs/>
          <w:sz w:val="22"/>
          <w:szCs w:val="22"/>
        </w:rPr>
        <w:t>Rules of Civil Procedure</w:t>
      </w:r>
      <w:r w:rsidRPr="001821F2">
        <w:rPr>
          <w:rFonts w:ascii="Times New Roman" w:hAnsi="Times New Roman"/>
          <w:sz w:val="22"/>
          <w:szCs w:val="22"/>
        </w:rPr>
        <w:t xml:space="preserve">, requesting to be removed. </w:t>
      </w:r>
    </w:p>
    <w:p w14:paraId="1CCFBCC1" w14:textId="77777777" w:rsidR="00ED1BFF" w:rsidRDefault="00ED1BFF"/>
    <w:sectPr w:rsidR="00ED1B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49B5B" w14:textId="77777777" w:rsidR="00BF5687" w:rsidRDefault="00BF5687" w:rsidP="00BF5687">
      <w:r>
        <w:separator/>
      </w:r>
    </w:p>
  </w:endnote>
  <w:endnote w:type="continuationSeparator" w:id="0">
    <w:p w14:paraId="499DAD99" w14:textId="77777777" w:rsidR="00BF5687" w:rsidRDefault="00BF5687" w:rsidP="00BF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Omega">
    <w:panose1 w:val="020B0502050508020304"/>
    <w:charset w:val="00"/>
    <w:family w:val="swiss"/>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290613"/>
      <w:docPartObj>
        <w:docPartGallery w:val="Page Numbers (Bottom of Page)"/>
        <w:docPartUnique/>
      </w:docPartObj>
    </w:sdtPr>
    <w:sdtEndPr>
      <w:rPr>
        <w:noProof/>
      </w:rPr>
    </w:sdtEndPr>
    <w:sdtContent>
      <w:p w14:paraId="6EE5D5D1" w14:textId="3FEAB595" w:rsidR="00BF5687" w:rsidRDefault="00BF56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BE5004" w14:textId="77777777" w:rsidR="00BF5687" w:rsidRDefault="00BF5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AEC24" w14:textId="77777777" w:rsidR="00BF5687" w:rsidRDefault="00BF5687" w:rsidP="00BF5687">
      <w:r>
        <w:separator/>
      </w:r>
    </w:p>
  </w:footnote>
  <w:footnote w:type="continuationSeparator" w:id="0">
    <w:p w14:paraId="561DBF18" w14:textId="77777777" w:rsidR="00BF5687" w:rsidRDefault="00BF5687" w:rsidP="00BF5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3E99"/>
    <w:multiLevelType w:val="hybridMultilevel"/>
    <w:tmpl w:val="C4964F2C"/>
    <w:lvl w:ilvl="0" w:tplc="1B5E51CC">
      <w:start w:val="1"/>
      <w:numFmt w:val="decimal"/>
      <w:lvlText w:val="%1."/>
      <w:lvlJc w:val="left"/>
      <w:pPr>
        <w:ind w:left="479" w:hanging="360"/>
      </w:pPr>
      <w:rPr>
        <w:rFonts w:hint="default"/>
      </w:rPr>
    </w:lvl>
    <w:lvl w:ilvl="1" w:tplc="04090019">
      <w:start w:val="1"/>
      <w:numFmt w:val="lowerLetter"/>
      <w:lvlText w:val="%2."/>
      <w:lvlJc w:val="left"/>
      <w:pPr>
        <w:ind w:left="1199" w:hanging="360"/>
      </w:pPr>
    </w:lvl>
    <w:lvl w:ilvl="2" w:tplc="898C2CBA">
      <w:start w:val="1"/>
      <w:numFmt w:val="lowerRoman"/>
      <w:lvlText w:val="(%3.)"/>
      <w:lvlJc w:val="right"/>
      <w:pPr>
        <w:ind w:left="1800" w:hanging="360"/>
      </w:pPr>
      <w:rPr>
        <w:rFonts w:hint="default"/>
      </w:rPr>
    </w:lvl>
    <w:lvl w:ilvl="3" w:tplc="898C2CBA">
      <w:start w:val="1"/>
      <w:numFmt w:val="lowerRoman"/>
      <w:lvlText w:val="(%4.)"/>
      <w:lvlJc w:val="right"/>
      <w:pPr>
        <w:ind w:left="1800" w:hanging="360"/>
      </w:pPr>
      <w:rPr>
        <w:rFonts w:hint="default"/>
      </w:rPr>
    </w:lvl>
    <w:lvl w:ilvl="4" w:tplc="04090019">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 w15:restartNumberingAfterBreak="0">
    <w:nsid w:val="2DB12B6F"/>
    <w:multiLevelType w:val="hybridMultilevel"/>
    <w:tmpl w:val="1E086AE4"/>
    <w:lvl w:ilvl="0" w:tplc="36969CEA">
      <w:start w:val="1"/>
      <w:numFmt w:val="lowerRoman"/>
      <w:lvlText w:val="(%1)"/>
      <w:lvlJc w:val="right"/>
      <w:pPr>
        <w:ind w:left="2160" w:hanging="360"/>
      </w:pPr>
      <w:rPr>
        <w:rFonts w:ascii="Times New Roman" w:eastAsia="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774061006">
    <w:abstractNumId w:val="0"/>
  </w:num>
  <w:num w:numId="2" w16cid:durableId="946890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AA"/>
    <w:rsid w:val="000824AF"/>
    <w:rsid w:val="003E4C92"/>
    <w:rsid w:val="00424F8B"/>
    <w:rsid w:val="004B03A6"/>
    <w:rsid w:val="004C60FA"/>
    <w:rsid w:val="00743AAA"/>
    <w:rsid w:val="008D7D56"/>
    <w:rsid w:val="009230C7"/>
    <w:rsid w:val="00B42811"/>
    <w:rsid w:val="00BF5687"/>
    <w:rsid w:val="00D62ABD"/>
    <w:rsid w:val="00E864A0"/>
    <w:rsid w:val="00ED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A0162"/>
  <w15:chartTrackingRefBased/>
  <w15:docId w15:val="{01A26C3D-A8F8-4781-8AA0-84E3C309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AAA"/>
    <w:pPr>
      <w:widowControl w:val="0"/>
      <w:autoSpaceDE w:val="0"/>
      <w:autoSpaceDN w:val="0"/>
      <w:adjustRightInd w:val="0"/>
    </w:pPr>
    <w:rPr>
      <w:rFonts w:ascii="CG Omega" w:eastAsia="Times New Roman" w:hAnsi="CG Omega" w:cs="Times New Roman"/>
      <w:kern w:val="0"/>
      <w:sz w:val="20"/>
      <w14:ligatures w14:val="none"/>
    </w:rPr>
  </w:style>
  <w:style w:type="paragraph" w:styleId="Heading1">
    <w:name w:val="heading 1"/>
    <w:basedOn w:val="Normal"/>
    <w:next w:val="Normal"/>
    <w:link w:val="Heading1Char"/>
    <w:uiPriority w:val="9"/>
    <w:qFormat/>
    <w:rsid w:val="00743A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3A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3AA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3AA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43AA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43AA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43AA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43AA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43AA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A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3A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3AA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3AA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43AA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43AA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43AA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43AA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43AA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43A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A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AA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AA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43AA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43AAA"/>
    <w:rPr>
      <w:i/>
      <w:iCs/>
      <w:color w:val="404040" w:themeColor="text1" w:themeTint="BF"/>
    </w:rPr>
  </w:style>
  <w:style w:type="paragraph" w:styleId="ListParagraph">
    <w:name w:val="List Paragraph"/>
    <w:basedOn w:val="Normal"/>
    <w:uiPriority w:val="34"/>
    <w:qFormat/>
    <w:rsid w:val="00743AAA"/>
    <w:pPr>
      <w:ind w:left="720"/>
      <w:contextualSpacing/>
    </w:pPr>
  </w:style>
  <w:style w:type="character" w:styleId="IntenseEmphasis">
    <w:name w:val="Intense Emphasis"/>
    <w:basedOn w:val="DefaultParagraphFont"/>
    <w:uiPriority w:val="21"/>
    <w:qFormat/>
    <w:rsid w:val="00743AAA"/>
    <w:rPr>
      <w:i/>
      <w:iCs/>
      <w:color w:val="0F4761" w:themeColor="accent1" w:themeShade="BF"/>
    </w:rPr>
  </w:style>
  <w:style w:type="paragraph" w:styleId="IntenseQuote">
    <w:name w:val="Intense Quote"/>
    <w:basedOn w:val="Normal"/>
    <w:next w:val="Normal"/>
    <w:link w:val="IntenseQuoteChar"/>
    <w:uiPriority w:val="30"/>
    <w:qFormat/>
    <w:rsid w:val="00743A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3AAA"/>
    <w:rPr>
      <w:i/>
      <w:iCs/>
      <w:color w:val="0F4761" w:themeColor="accent1" w:themeShade="BF"/>
    </w:rPr>
  </w:style>
  <w:style w:type="character" w:styleId="IntenseReference">
    <w:name w:val="Intense Reference"/>
    <w:basedOn w:val="DefaultParagraphFont"/>
    <w:uiPriority w:val="32"/>
    <w:qFormat/>
    <w:rsid w:val="00743AAA"/>
    <w:rPr>
      <w:b/>
      <w:bCs/>
      <w:smallCaps/>
      <w:color w:val="0F4761" w:themeColor="accent1" w:themeShade="BF"/>
      <w:spacing w:val="5"/>
    </w:rPr>
  </w:style>
  <w:style w:type="paragraph" w:customStyle="1" w:styleId="Default">
    <w:name w:val="Default"/>
    <w:rsid w:val="00743AAA"/>
    <w:pPr>
      <w:autoSpaceDE w:val="0"/>
      <w:autoSpaceDN w:val="0"/>
      <w:adjustRightInd w:val="0"/>
    </w:pPr>
    <w:rPr>
      <w:rFonts w:ascii="Calibri" w:hAnsi="Calibri" w:cs="Calibri"/>
      <w:color w:val="000000"/>
      <w:kern w:val="0"/>
      <w14:ligatures w14:val="none"/>
    </w:rPr>
  </w:style>
  <w:style w:type="paragraph" w:styleId="BodyText">
    <w:name w:val="Body Text"/>
    <w:basedOn w:val="Normal"/>
    <w:link w:val="BodyTextChar"/>
    <w:uiPriority w:val="99"/>
    <w:unhideWhenUsed/>
    <w:rsid w:val="00743AAA"/>
    <w:pPr>
      <w:spacing w:after="120"/>
    </w:pPr>
  </w:style>
  <w:style w:type="character" w:customStyle="1" w:styleId="BodyTextChar">
    <w:name w:val="Body Text Char"/>
    <w:basedOn w:val="DefaultParagraphFont"/>
    <w:link w:val="BodyText"/>
    <w:uiPriority w:val="99"/>
    <w:rsid w:val="00743AAA"/>
    <w:rPr>
      <w:rFonts w:ascii="CG Omega" w:eastAsia="Times New Roman" w:hAnsi="CG Omega" w:cs="Times New Roman"/>
      <w:kern w:val="0"/>
      <w:sz w:val="20"/>
      <w14:ligatures w14:val="none"/>
    </w:rPr>
  </w:style>
  <w:style w:type="paragraph" w:styleId="Header">
    <w:name w:val="header"/>
    <w:basedOn w:val="Normal"/>
    <w:link w:val="HeaderChar"/>
    <w:uiPriority w:val="99"/>
    <w:unhideWhenUsed/>
    <w:rsid w:val="00BF5687"/>
    <w:pPr>
      <w:tabs>
        <w:tab w:val="center" w:pos="4680"/>
        <w:tab w:val="right" w:pos="9360"/>
      </w:tabs>
    </w:pPr>
  </w:style>
  <w:style w:type="character" w:customStyle="1" w:styleId="HeaderChar">
    <w:name w:val="Header Char"/>
    <w:basedOn w:val="DefaultParagraphFont"/>
    <w:link w:val="Header"/>
    <w:uiPriority w:val="99"/>
    <w:rsid w:val="00BF5687"/>
    <w:rPr>
      <w:rFonts w:ascii="CG Omega" w:eastAsia="Times New Roman" w:hAnsi="CG Omega" w:cs="Times New Roman"/>
      <w:kern w:val="0"/>
      <w:sz w:val="20"/>
      <w14:ligatures w14:val="none"/>
    </w:rPr>
  </w:style>
  <w:style w:type="paragraph" w:styleId="Footer">
    <w:name w:val="footer"/>
    <w:basedOn w:val="Normal"/>
    <w:link w:val="FooterChar"/>
    <w:uiPriority w:val="99"/>
    <w:unhideWhenUsed/>
    <w:rsid w:val="00BF5687"/>
    <w:pPr>
      <w:tabs>
        <w:tab w:val="center" w:pos="4680"/>
        <w:tab w:val="right" w:pos="9360"/>
      </w:tabs>
    </w:pPr>
  </w:style>
  <w:style w:type="character" w:customStyle="1" w:styleId="FooterChar">
    <w:name w:val="Footer Char"/>
    <w:basedOn w:val="DefaultParagraphFont"/>
    <w:link w:val="Footer"/>
    <w:uiPriority w:val="99"/>
    <w:rsid w:val="00BF5687"/>
    <w:rPr>
      <w:rFonts w:ascii="CG Omega" w:eastAsia="Times New Roman" w:hAnsi="CG Omega"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2862</Characters>
  <Application>Microsoft Office Word</Application>
  <DocSecurity>0</DocSecurity>
  <Lines>23</Lines>
  <Paragraphs>6</Paragraphs>
  <ScaleCrop>false</ScaleCrop>
  <Company>ITSS</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Watts</dc:creator>
  <cp:keywords/>
  <dc:description/>
  <cp:lastModifiedBy>Karen Rose</cp:lastModifiedBy>
  <cp:revision>2</cp:revision>
  <dcterms:created xsi:type="dcterms:W3CDTF">2025-08-25T13:50:00Z</dcterms:created>
  <dcterms:modified xsi:type="dcterms:W3CDTF">2025-08-25T16:38:00Z</dcterms:modified>
</cp:coreProperties>
</file>