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B16DB" w14:textId="77777777" w:rsidR="00F5698A" w:rsidRPr="00D0360D" w:rsidRDefault="00F5698A" w:rsidP="00F5698A">
      <w:pPr>
        <w:pStyle w:val="Default"/>
        <w:spacing w:line="276" w:lineRule="auto"/>
        <w:ind w:left="720"/>
        <w:jc w:val="center"/>
        <w:rPr>
          <w:rFonts w:ascii="Times New Roman" w:hAnsi="Times New Roman" w:cs="Times New Roman"/>
          <w:b/>
          <w:bCs/>
          <w:sz w:val="22"/>
          <w:szCs w:val="22"/>
        </w:rPr>
      </w:pPr>
      <w:bookmarkStart w:id="0" w:name="_Hlk200977342"/>
      <w:bookmarkStart w:id="1" w:name="_Hlk201305539"/>
      <w:r>
        <w:rPr>
          <w:rFonts w:ascii="Times New Roman" w:hAnsi="Times New Roman" w:cs="Times New Roman"/>
          <w:b/>
          <w:bCs/>
          <w:sz w:val="22"/>
          <w:szCs w:val="22"/>
        </w:rPr>
        <w:t>B</w:t>
      </w:r>
      <w:r w:rsidRPr="00FD56CD">
        <w:rPr>
          <w:rFonts w:ascii="Times New Roman" w:hAnsi="Times New Roman" w:cs="Times New Roman"/>
          <w:b/>
          <w:bCs/>
          <w:sz w:val="22"/>
          <w:szCs w:val="22"/>
        </w:rPr>
        <w:t>.</w:t>
      </w:r>
      <w:r>
        <w:rPr>
          <w:rFonts w:ascii="Times New Roman" w:hAnsi="Times New Roman" w:cs="Times New Roman"/>
          <w:b/>
          <w:bCs/>
          <w:sz w:val="22"/>
          <w:szCs w:val="22"/>
        </w:rPr>
        <w:t xml:space="preserve">    COSTS GUIDE</w:t>
      </w:r>
    </w:p>
    <w:bookmarkEnd w:id="0"/>
    <w:p w14:paraId="43F883A2" w14:textId="77777777" w:rsidR="00F5698A" w:rsidRPr="00902577" w:rsidRDefault="00F5698A" w:rsidP="00F5698A">
      <w:pPr>
        <w:spacing w:line="276" w:lineRule="auto"/>
        <w:jc w:val="center"/>
        <w:rPr>
          <w:rFonts w:ascii="Times New Roman" w:hAnsi="Times New Roman"/>
          <w:b/>
          <w:bCs/>
          <w:sz w:val="22"/>
          <w:szCs w:val="22"/>
        </w:rPr>
      </w:pPr>
      <w:r>
        <w:rPr>
          <w:rFonts w:ascii="Times New Roman" w:hAnsi="Times New Roman"/>
          <w:b/>
          <w:bCs/>
          <w:sz w:val="22"/>
          <w:szCs w:val="22"/>
        </w:rPr>
        <w:t>(Joint Practice Direction of the Court of Appeal and Supreme Court)</w:t>
      </w:r>
    </w:p>
    <w:p w14:paraId="2FDEC0E8" w14:textId="77777777" w:rsidR="00F5698A" w:rsidRDefault="00F5698A" w:rsidP="00F5698A">
      <w:pPr>
        <w:spacing w:line="276" w:lineRule="auto"/>
        <w:rPr>
          <w:rFonts w:ascii="Times New Roman" w:hAnsi="Times New Roman"/>
          <w:sz w:val="22"/>
          <w:szCs w:val="22"/>
        </w:rPr>
      </w:pPr>
    </w:p>
    <w:p w14:paraId="0F9B6312" w14:textId="77777777" w:rsidR="00F5698A" w:rsidRPr="00F1769A" w:rsidRDefault="00F5698A" w:rsidP="00F5698A">
      <w:pPr>
        <w:spacing w:line="276" w:lineRule="auto"/>
        <w:rPr>
          <w:rFonts w:ascii="Times New Roman" w:hAnsi="Times New Roman"/>
          <w:sz w:val="22"/>
          <w:szCs w:val="22"/>
        </w:rPr>
      </w:pPr>
      <w:r w:rsidRPr="00F1769A">
        <w:rPr>
          <w:rFonts w:ascii="Times New Roman" w:hAnsi="Times New Roman"/>
          <w:sz w:val="22"/>
          <w:szCs w:val="22"/>
        </w:rPr>
        <w:t xml:space="preserve">The purpose of this Costs Guide is to provide </w:t>
      </w:r>
      <w:r w:rsidRPr="00F1769A">
        <w:rPr>
          <w:rFonts w:ascii="Times New Roman" w:hAnsi="Times New Roman"/>
          <w:color w:val="000000" w:themeColor="text1"/>
          <w:sz w:val="22"/>
          <w:szCs w:val="22"/>
        </w:rPr>
        <w:t xml:space="preserve">guidance to the profession </w:t>
      </w:r>
      <w:r w:rsidRPr="00F1769A">
        <w:rPr>
          <w:rFonts w:ascii="Times New Roman" w:hAnsi="Times New Roman"/>
          <w:sz w:val="22"/>
          <w:szCs w:val="22"/>
        </w:rPr>
        <w:t xml:space="preserve">in matters involved in fixing costs of proceedings and steps in proceedings </w:t>
      </w:r>
      <w:r w:rsidRPr="00F1769A">
        <w:rPr>
          <w:rFonts w:ascii="Times New Roman" w:hAnsi="Times New Roman"/>
          <w:color w:val="000000" w:themeColor="text1"/>
          <w:sz w:val="22"/>
          <w:szCs w:val="22"/>
        </w:rPr>
        <w:t xml:space="preserve">by courts (judges) </w:t>
      </w:r>
      <w:r w:rsidRPr="00F1769A">
        <w:rPr>
          <w:rFonts w:ascii="Times New Roman" w:hAnsi="Times New Roman"/>
          <w:sz w:val="22"/>
          <w:szCs w:val="22"/>
        </w:rPr>
        <w:t xml:space="preserve">under the </w:t>
      </w:r>
      <w:r w:rsidRPr="00F53C80">
        <w:rPr>
          <w:rFonts w:ascii="Times New Roman" w:hAnsi="Times New Roman"/>
          <w:bCs/>
          <w:i/>
          <w:iCs/>
          <w:sz w:val="22"/>
          <w:szCs w:val="22"/>
        </w:rPr>
        <w:t>Rules of Civil Procedure</w:t>
      </w:r>
      <w:r w:rsidRPr="00F1769A">
        <w:rPr>
          <w:rFonts w:ascii="Times New Roman" w:hAnsi="Times New Roman"/>
          <w:sz w:val="22"/>
          <w:szCs w:val="22"/>
        </w:rPr>
        <w:t xml:space="preserve">.  </w:t>
      </w:r>
    </w:p>
    <w:p w14:paraId="57345466" w14:textId="77777777" w:rsidR="00F5698A" w:rsidRPr="00F1769A" w:rsidRDefault="00F5698A" w:rsidP="00F5698A">
      <w:pPr>
        <w:spacing w:line="276" w:lineRule="auto"/>
        <w:rPr>
          <w:rFonts w:ascii="Times New Roman" w:hAnsi="Times New Roman"/>
          <w:sz w:val="22"/>
          <w:szCs w:val="22"/>
        </w:rPr>
      </w:pPr>
    </w:p>
    <w:p w14:paraId="0D96A300" w14:textId="77777777" w:rsidR="00F5698A" w:rsidRPr="00F1769A" w:rsidRDefault="00F5698A" w:rsidP="00F5698A">
      <w:pPr>
        <w:spacing w:line="276" w:lineRule="auto"/>
        <w:rPr>
          <w:rFonts w:ascii="Times New Roman" w:hAnsi="Times New Roman"/>
          <w:sz w:val="22"/>
          <w:szCs w:val="22"/>
        </w:rPr>
      </w:pPr>
      <w:r w:rsidRPr="00F1769A">
        <w:rPr>
          <w:rFonts w:ascii="Times New Roman" w:hAnsi="Times New Roman"/>
          <w:sz w:val="22"/>
          <w:szCs w:val="22"/>
        </w:rPr>
        <w:t xml:space="preserve">Costs of proceedings </w:t>
      </w:r>
      <w:proofErr w:type="gramStart"/>
      <w:r w:rsidRPr="00F1769A">
        <w:rPr>
          <w:rFonts w:ascii="Times New Roman" w:hAnsi="Times New Roman"/>
          <w:sz w:val="22"/>
          <w:szCs w:val="22"/>
        </w:rPr>
        <w:t>is</w:t>
      </w:r>
      <w:proofErr w:type="gramEnd"/>
      <w:r w:rsidRPr="00F1769A">
        <w:rPr>
          <w:rFonts w:ascii="Times New Roman" w:hAnsi="Times New Roman"/>
          <w:sz w:val="22"/>
          <w:szCs w:val="22"/>
        </w:rPr>
        <w:t xml:space="preserve"> governed by s.</w:t>
      </w:r>
      <w:r>
        <w:rPr>
          <w:rFonts w:ascii="Times New Roman" w:hAnsi="Times New Roman"/>
          <w:sz w:val="22"/>
          <w:szCs w:val="22"/>
        </w:rPr>
        <w:t xml:space="preserve"> </w:t>
      </w:r>
      <w:r w:rsidRPr="00F1769A">
        <w:rPr>
          <w:rFonts w:ascii="Times New Roman" w:hAnsi="Times New Roman"/>
          <w:sz w:val="22"/>
          <w:szCs w:val="22"/>
        </w:rPr>
        <w:t xml:space="preserve">60(1) of the </w:t>
      </w:r>
      <w:r w:rsidRPr="00F53C80">
        <w:rPr>
          <w:rFonts w:ascii="Times New Roman" w:hAnsi="Times New Roman"/>
          <w:bCs/>
          <w:i/>
          <w:sz w:val="22"/>
          <w:szCs w:val="22"/>
        </w:rPr>
        <w:t>Judicature Act</w:t>
      </w:r>
      <w:r w:rsidRPr="00F1769A">
        <w:rPr>
          <w:rFonts w:ascii="Times New Roman" w:hAnsi="Times New Roman"/>
          <w:sz w:val="22"/>
          <w:szCs w:val="22"/>
        </w:rPr>
        <w:t xml:space="preserve"> and </w:t>
      </w:r>
      <w:r w:rsidRPr="00A8008B">
        <w:rPr>
          <w:rFonts w:ascii="Times New Roman" w:hAnsi="Times New Roman"/>
          <w:i/>
          <w:iCs/>
          <w:sz w:val="22"/>
          <w:szCs w:val="22"/>
        </w:rPr>
        <w:t>Rule</w:t>
      </w:r>
      <w:r w:rsidRPr="00F1769A">
        <w:rPr>
          <w:rFonts w:ascii="Times New Roman" w:hAnsi="Times New Roman"/>
          <w:sz w:val="22"/>
          <w:szCs w:val="22"/>
        </w:rPr>
        <w:t xml:space="preserve"> 57 of the </w:t>
      </w:r>
      <w:r w:rsidRPr="00F53C80">
        <w:rPr>
          <w:rFonts w:ascii="Times New Roman" w:hAnsi="Times New Roman"/>
          <w:bCs/>
          <w:i/>
          <w:iCs/>
          <w:sz w:val="22"/>
          <w:szCs w:val="22"/>
        </w:rPr>
        <w:t>Rules of Civil Procedure</w:t>
      </w:r>
      <w:r w:rsidRPr="00F1769A">
        <w:rPr>
          <w:rFonts w:ascii="Times New Roman" w:hAnsi="Times New Roman"/>
          <w:i/>
          <w:sz w:val="22"/>
          <w:szCs w:val="22"/>
        </w:rPr>
        <w:t xml:space="preserve">. </w:t>
      </w:r>
      <w:r w:rsidRPr="00F1769A">
        <w:rPr>
          <w:rFonts w:ascii="Times New Roman" w:hAnsi="Times New Roman"/>
          <w:sz w:val="22"/>
          <w:szCs w:val="22"/>
        </w:rPr>
        <w:t xml:space="preserve"> The</w:t>
      </w:r>
      <w:r w:rsidRPr="00F1769A">
        <w:rPr>
          <w:rFonts w:ascii="Times New Roman" w:hAnsi="Times New Roman"/>
          <w:i/>
          <w:sz w:val="22"/>
          <w:szCs w:val="22"/>
        </w:rPr>
        <w:t xml:space="preserve"> </w:t>
      </w:r>
      <w:r w:rsidRPr="00F53C80">
        <w:rPr>
          <w:rFonts w:ascii="Times New Roman" w:hAnsi="Times New Roman"/>
          <w:bCs/>
          <w:i/>
          <w:sz w:val="22"/>
          <w:szCs w:val="22"/>
        </w:rPr>
        <w:t>Judicature Act</w:t>
      </w:r>
      <w:r w:rsidRPr="00F1769A">
        <w:rPr>
          <w:rFonts w:ascii="Times New Roman" w:hAnsi="Times New Roman"/>
          <w:sz w:val="22"/>
          <w:szCs w:val="22"/>
        </w:rPr>
        <w:t xml:space="preserve"> states:</w:t>
      </w:r>
    </w:p>
    <w:p w14:paraId="66F7F796" w14:textId="77777777" w:rsidR="00F5698A" w:rsidRPr="00F1769A" w:rsidRDefault="00F5698A" w:rsidP="00F5698A">
      <w:pPr>
        <w:spacing w:line="276" w:lineRule="auto"/>
        <w:rPr>
          <w:rFonts w:ascii="Times New Roman" w:hAnsi="Times New Roman"/>
          <w:sz w:val="22"/>
          <w:szCs w:val="22"/>
        </w:rPr>
      </w:pPr>
    </w:p>
    <w:p w14:paraId="51E2255C" w14:textId="77777777" w:rsidR="00F5698A" w:rsidRPr="00F53C80" w:rsidRDefault="00F5698A" w:rsidP="00F5698A">
      <w:pPr>
        <w:spacing w:line="276" w:lineRule="auto"/>
        <w:ind w:left="720"/>
        <w:jc w:val="both"/>
        <w:rPr>
          <w:rFonts w:ascii="Times New Roman" w:hAnsi="Times New Roman"/>
          <w:bCs/>
          <w:i/>
          <w:sz w:val="22"/>
          <w:szCs w:val="22"/>
        </w:rPr>
      </w:pPr>
      <w:r w:rsidRPr="00F1769A">
        <w:rPr>
          <w:rFonts w:ascii="Times New Roman" w:hAnsi="Times New Roman"/>
          <w:i/>
          <w:sz w:val="22"/>
          <w:szCs w:val="22"/>
        </w:rPr>
        <w:t>60.</w:t>
      </w:r>
      <w:r w:rsidRPr="00F1769A">
        <w:rPr>
          <w:rFonts w:ascii="Times New Roman" w:hAnsi="Times New Roman"/>
          <w:i/>
          <w:sz w:val="22"/>
          <w:szCs w:val="22"/>
        </w:rPr>
        <w:tab/>
      </w:r>
      <w:r w:rsidRPr="00F53C80">
        <w:rPr>
          <w:rFonts w:ascii="Times New Roman" w:hAnsi="Times New Roman"/>
          <w:bCs/>
          <w:i/>
          <w:sz w:val="22"/>
          <w:szCs w:val="22"/>
        </w:rPr>
        <w:t>Costs</w:t>
      </w:r>
    </w:p>
    <w:p w14:paraId="6BC01B87" w14:textId="77777777" w:rsidR="00F5698A" w:rsidRPr="00F1769A" w:rsidRDefault="00F5698A" w:rsidP="00F5698A">
      <w:pPr>
        <w:spacing w:line="276" w:lineRule="auto"/>
        <w:ind w:left="2160" w:hanging="720"/>
        <w:rPr>
          <w:rFonts w:ascii="Times New Roman" w:hAnsi="Times New Roman"/>
          <w:sz w:val="22"/>
          <w:szCs w:val="22"/>
        </w:rPr>
      </w:pPr>
      <w:r w:rsidRPr="00F1769A">
        <w:rPr>
          <w:rFonts w:ascii="Times New Roman" w:hAnsi="Times New Roman"/>
          <w:i/>
          <w:sz w:val="22"/>
          <w:szCs w:val="22"/>
        </w:rPr>
        <w:t>(1)</w:t>
      </w:r>
      <w:r>
        <w:rPr>
          <w:rFonts w:ascii="Times New Roman" w:hAnsi="Times New Roman"/>
          <w:i/>
          <w:sz w:val="22"/>
          <w:szCs w:val="22"/>
        </w:rPr>
        <w:tab/>
      </w:r>
      <w:r w:rsidRPr="00F1769A">
        <w:rPr>
          <w:rFonts w:ascii="Times New Roman" w:hAnsi="Times New Roman"/>
          <w:i/>
          <w:sz w:val="22"/>
          <w:szCs w:val="22"/>
        </w:rPr>
        <w:t xml:space="preserve">Unless otherwise provided by any Act, the costs of and incidental to a proceeding authorized to be taken in a court are in the discretion of the court, and the court may determine by whom and to what extent the costs shall be paid. </w:t>
      </w:r>
    </w:p>
    <w:p w14:paraId="43ECF378" w14:textId="77777777" w:rsidR="00F5698A" w:rsidRPr="00F1769A" w:rsidRDefault="00F5698A" w:rsidP="00F5698A">
      <w:pPr>
        <w:spacing w:line="276" w:lineRule="auto"/>
        <w:ind w:left="2160" w:hanging="720"/>
        <w:jc w:val="both"/>
        <w:rPr>
          <w:rFonts w:ascii="Times New Roman" w:hAnsi="Times New Roman"/>
          <w:sz w:val="22"/>
          <w:szCs w:val="22"/>
        </w:rPr>
      </w:pPr>
    </w:p>
    <w:p w14:paraId="74450BF2" w14:textId="77777777" w:rsidR="00F5698A" w:rsidRPr="00F1769A" w:rsidRDefault="00F5698A" w:rsidP="00F5698A">
      <w:pPr>
        <w:spacing w:line="276" w:lineRule="auto"/>
        <w:rPr>
          <w:rFonts w:ascii="Times New Roman" w:hAnsi="Times New Roman"/>
          <w:sz w:val="22"/>
          <w:szCs w:val="22"/>
        </w:rPr>
      </w:pPr>
      <w:r w:rsidRPr="00F1769A">
        <w:rPr>
          <w:rFonts w:ascii="Times New Roman" w:hAnsi="Times New Roman"/>
          <w:sz w:val="22"/>
          <w:szCs w:val="22"/>
        </w:rPr>
        <w:t xml:space="preserve">The </w:t>
      </w:r>
      <w:r w:rsidRPr="00F53C80">
        <w:rPr>
          <w:rFonts w:ascii="Times New Roman" w:hAnsi="Times New Roman"/>
          <w:bCs/>
          <w:i/>
          <w:iCs/>
          <w:sz w:val="22"/>
          <w:szCs w:val="22"/>
        </w:rPr>
        <w:t>Rules of Civil Procedure</w:t>
      </w:r>
      <w:r w:rsidRPr="00F1769A">
        <w:rPr>
          <w:rFonts w:ascii="Times New Roman" w:hAnsi="Times New Roman"/>
          <w:sz w:val="22"/>
          <w:szCs w:val="22"/>
        </w:rPr>
        <w:t xml:space="preserve"> </w:t>
      </w:r>
      <w:proofErr w:type="gramStart"/>
      <w:r w:rsidRPr="00F1769A">
        <w:rPr>
          <w:rFonts w:ascii="Times New Roman" w:hAnsi="Times New Roman"/>
          <w:sz w:val="22"/>
          <w:szCs w:val="22"/>
        </w:rPr>
        <w:t>sets</w:t>
      </w:r>
      <w:proofErr w:type="gramEnd"/>
      <w:r w:rsidRPr="00F1769A">
        <w:rPr>
          <w:rFonts w:ascii="Times New Roman" w:hAnsi="Times New Roman"/>
          <w:sz w:val="22"/>
          <w:szCs w:val="22"/>
        </w:rPr>
        <w:t xml:space="preserve"> out general principles applicable to all proceedings:</w:t>
      </w:r>
    </w:p>
    <w:p w14:paraId="17E83C73" w14:textId="77777777" w:rsidR="00F5698A" w:rsidRPr="00F1769A" w:rsidRDefault="00F5698A" w:rsidP="00F5698A">
      <w:pPr>
        <w:spacing w:line="276" w:lineRule="auto"/>
        <w:rPr>
          <w:rFonts w:ascii="Times New Roman" w:hAnsi="Times New Roman"/>
          <w:sz w:val="22"/>
          <w:szCs w:val="22"/>
        </w:rPr>
      </w:pPr>
    </w:p>
    <w:p w14:paraId="4363D33B" w14:textId="77777777" w:rsidR="00F5698A" w:rsidRPr="00352C6B" w:rsidRDefault="00F5698A" w:rsidP="00F5698A">
      <w:pPr>
        <w:tabs>
          <w:tab w:val="left" w:pos="-1080"/>
          <w:tab w:val="left" w:pos="-720"/>
          <w:tab w:val="left" w:pos="0"/>
          <w:tab w:val="left" w:pos="630"/>
          <w:tab w:val="left" w:pos="1170"/>
          <w:tab w:val="left" w:pos="1710"/>
          <w:tab w:val="left" w:pos="2250"/>
          <w:tab w:val="left" w:pos="2790"/>
          <w:tab w:val="left" w:pos="6480"/>
        </w:tabs>
        <w:spacing w:after="107" w:line="276" w:lineRule="auto"/>
        <w:ind w:left="630"/>
        <w:rPr>
          <w:rFonts w:ascii="Times New Roman" w:hAnsi="Times New Roman"/>
          <w:i/>
          <w:sz w:val="22"/>
          <w:szCs w:val="22"/>
          <w:lang w:val="en-GB"/>
        </w:rPr>
      </w:pPr>
      <w:bookmarkStart w:id="2" w:name="_Hlk201232533"/>
      <w:r w:rsidRPr="00352C6B">
        <w:rPr>
          <w:rFonts w:ascii="Times New Roman" w:hAnsi="Times New Roman"/>
          <w:i/>
          <w:sz w:val="22"/>
          <w:szCs w:val="22"/>
          <w:u w:val="single"/>
          <w:lang w:val="en-GB"/>
        </w:rPr>
        <w:t>INTERPRETATION</w:t>
      </w:r>
    </w:p>
    <w:p w14:paraId="67AB54E6" w14:textId="77777777" w:rsidR="00F5698A" w:rsidRPr="00F53C80" w:rsidRDefault="00F5698A" w:rsidP="00F5698A">
      <w:pPr>
        <w:tabs>
          <w:tab w:val="left" w:pos="-1080"/>
          <w:tab w:val="left" w:pos="-720"/>
          <w:tab w:val="left" w:pos="0"/>
          <w:tab w:val="left" w:pos="630"/>
          <w:tab w:val="left" w:pos="1170"/>
          <w:tab w:val="left" w:pos="1710"/>
          <w:tab w:val="left" w:pos="2250"/>
          <w:tab w:val="left" w:pos="2790"/>
          <w:tab w:val="left" w:pos="6480"/>
        </w:tabs>
        <w:spacing w:after="107" w:line="276" w:lineRule="auto"/>
        <w:ind w:left="630"/>
        <w:rPr>
          <w:rFonts w:ascii="Times New Roman" w:hAnsi="Times New Roman"/>
          <w:i/>
          <w:sz w:val="22"/>
          <w:szCs w:val="22"/>
          <w:lang w:val="en-GB"/>
        </w:rPr>
      </w:pPr>
      <w:r w:rsidRPr="00F53C80">
        <w:rPr>
          <w:rFonts w:ascii="Times New Roman" w:hAnsi="Times New Roman"/>
          <w:i/>
          <w:sz w:val="22"/>
          <w:szCs w:val="22"/>
          <w:lang w:val="en-GB"/>
        </w:rPr>
        <w:t>General Principle</w:t>
      </w:r>
    </w:p>
    <w:p w14:paraId="32E4ECEC" w14:textId="77777777" w:rsidR="00F5698A" w:rsidRPr="00F1769A" w:rsidRDefault="00F5698A" w:rsidP="00F5698A">
      <w:pPr>
        <w:tabs>
          <w:tab w:val="left" w:pos="-1080"/>
          <w:tab w:val="left" w:pos="-720"/>
          <w:tab w:val="left" w:pos="0"/>
          <w:tab w:val="left" w:pos="630"/>
          <w:tab w:val="left" w:pos="1170"/>
          <w:tab w:val="left" w:pos="1710"/>
          <w:tab w:val="left" w:pos="2250"/>
          <w:tab w:val="left" w:pos="2790"/>
          <w:tab w:val="left" w:pos="6480"/>
        </w:tabs>
        <w:spacing w:after="107" w:line="276" w:lineRule="auto"/>
        <w:ind w:left="1440" w:hanging="1170"/>
        <w:rPr>
          <w:rFonts w:ascii="Times New Roman" w:hAnsi="Times New Roman"/>
          <w:i/>
          <w:sz w:val="22"/>
          <w:szCs w:val="22"/>
          <w:lang w:val="en-GB"/>
        </w:rPr>
      </w:pPr>
      <w:r>
        <w:rPr>
          <w:rFonts w:ascii="Times New Roman" w:hAnsi="Times New Roman"/>
          <w:i/>
          <w:lang w:val="en-GB"/>
        </w:rPr>
        <w:tab/>
      </w:r>
      <w:r w:rsidRPr="00352C6B">
        <w:rPr>
          <w:rFonts w:ascii="Times New Roman" w:hAnsi="Times New Roman"/>
          <w:i/>
          <w:sz w:val="22"/>
          <w:szCs w:val="22"/>
          <w:lang w:val="en-GB"/>
        </w:rPr>
        <w:t>1.04</w:t>
      </w:r>
      <w:r w:rsidRPr="00F1769A">
        <w:rPr>
          <w:rFonts w:ascii="Times New Roman" w:hAnsi="Times New Roman"/>
          <w:i/>
          <w:sz w:val="22"/>
          <w:szCs w:val="22"/>
          <w:lang w:val="en-GB"/>
        </w:rPr>
        <w:tab/>
        <w:t>(1)</w:t>
      </w:r>
      <w:r w:rsidRPr="00F1769A">
        <w:rPr>
          <w:rFonts w:ascii="Times New Roman" w:hAnsi="Times New Roman"/>
          <w:i/>
          <w:sz w:val="22"/>
          <w:szCs w:val="22"/>
          <w:lang w:val="en-GB"/>
        </w:rPr>
        <w:tab/>
        <w:t xml:space="preserve">These </w:t>
      </w:r>
      <w:r>
        <w:rPr>
          <w:rFonts w:ascii="Times New Roman" w:hAnsi="Times New Roman"/>
          <w:i/>
          <w:sz w:val="22"/>
          <w:szCs w:val="22"/>
          <w:lang w:val="en-GB"/>
        </w:rPr>
        <w:t>r</w:t>
      </w:r>
      <w:r w:rsidRPr="00F1769A">
        <w:rPr>
          <w:rFonts w:ascii="Times New Roman" w:hAnsi="Times New Roman"/>
          <w:i/>
          <w:sz w:val="22"/>
          <w:szCs w:val="22"/>
          <w:lang w:val="en-GB"/>
        </w:rPr>
        <w:t>ules shall be liberally construed to secure the just, most expeditious and leas</w:t>
      </w:r>
      <w:r>
        <w:rPr>
          <w:rFonts w:ascii="Times New Roman" w:hAnsi="Times New Roman"/>
          <w:i/>
          <w:lang w:val="en-GB"/>
        </w:rPr>
        <w:t xml:space="preserve">t </w:t>
      </w:r>
      <w:r w:rsidRPr="00F1769A">
        <w:rPr>
          <w:rFonts w:ascii="Times New Roman" w:hAnsi="Times New Roman"/>
          <w:i/>
          <w:sz w:val="22"/>
          <w:szCs w:val="22"/>
          <w:lang w:val="en-GB"/>
        </w:rPr>
        <w:t>expensive determination of every civil proceeding on its merits.</w:t>
      </w:r>
    </w:p>
    <w:p w14:paraId="1361ECC2" w14:textId="77777777" w:rsidR="00F5698A" w:rsidRPr="00F53C80" w:rsidRDefault="00F5698A" w:rsidP="00F5698A">
      <w:pPr>
        <w:tabs>
          <w:tab w:val="left" w:pos="-1080"/>
          <w:tab w:val="left" w:pos="-720"/>
          <w:tab w:val="left" w:pos="0"/>
          <w:tab w:val="left" w:pos="630"/>
          <w:tab w:val="left" w:pos="1170"/>
          <w:tab w:val="left" w:pos="1710"/>
          <w:tab w:val="left" w:pos="2250"/>
          <w:tab w:val="left" w:pos="2790"/>
          <w:tab w:val="left" w:pos="6480"/>
        </w:tabs>
        <w:spacing w:after="107" w:line="276" w:lineRule="auto"/>
        <w:rPr>
          <w:rFonts w:ascii="Times New Roman" w:hAnsi="Times New Roman"/>
          <w:i/>
          <w:sz w:val="22"/>
          <w:szCs w:val="22"/>
          <w:lang w:val="en-GB"/>
        </w:rPr>
      </w:pPr>
      <w:r w:rsidRPr="00F1769A">
        <w:rPr>
          <w:rFonts w:ascii="Times New Roman" w:hAnsi="Times New Roman"/>
          <w:b/>
          <w:bCs/>
          <w:i/>
          <w:sz w:val="22"/>
          <w:szCs w:val="22"/>
          <w:lang w:val="en-GB"/>
        </w:rPr>
        <w:tab/>
      </w:r>
      <w:r w:rsidRPr="00F53C80">
        <w:rPr>
          <w:rFonts w:ascii="Times New Roman" w:hAnsi="Times New Roman"/>
          <w:i/>
          <w:sz w:val="22"/>
          <w:szCs w:val="22"/>
          <w:lang w:val="en-GB"/>
        </w:rPr>
        <w:t>Proportionality</w:t>
      </w:r>
    </w:p>
    <w:p w14:paraId="2EC48BD8" w14:textId="77777777" w:rsidR="00F5698A" w:rsidRPr="00F1769A" w:rsidRDefault="00F5698A" w:rsidP="00F5698A">
      <w:pPr>
        <w:tabs>
          <w:tab w:val="left" w:pos="-1080"/>
          <w:tab w:val="left" w:pos="-720"/>
          <w:tab w:val="left" w:pos="0"/>
          <w:tab w:val="left" w:pos="630"/>
          <w:tab w:val="left" w:pos="1170"/>
          <w:tab w:val="left" w:pos="1710"/>
          <w:tab w:val="left" w:pos="2250"/>
          <w:tab w:val="left" w:pos="2790"/>
          <w:tab w:val="left" w:pos="6480"/>
        </w:tabs>
        <w:spacing w:after="107" w:line="276" w:lineRule="auto"/>
        <w:ind w:left="1440" w:hanging="1440"/>
        <w:rPr>
          <w:rFonts w:ascii="Times New Roman" w:hAnsi="Times New Roman"/>
          <w:sz w:val="22"/>
          <w:szCs w:val="22"/>
          <w:lang w:val="en-GB"/>
        </w:rPr>
      </w:pPr>
      <w:r>
        <w:rPr>
          <w:rFonts w:ascii="Times New Roman" w:hAnsi="Times New Roman"/>
          <w:bCs/>
          <w:i/>
          <w:lang w:val="en-GB"/>
        </w:rPr>
        <w:tab/>
      </w:r>
      <w:r>
        <w:rPr>
          <w:rFonts w:ascii="Times New Roman" w:hAnsi="Times New Roman"/>
          <w:bCs/>
          <w:i/>
          <w:lang w:val="en-GB"/>
        </w:rPr>
        <w:tab/>
      </w:r>
      <w:r w:rsidRPr="00F1769A">
        <w:rPr>
          <w:rFonts w:ascii="Times New Roman" w:hAnsi="Times New Roman"/>
          <w:bCs/>
          <w:i/>
          <w:sz w:val="22"/>
          <w:szCs w:val="22"/>
          <w:lang w:val="en-GB"/>
        </w:rPr>
        <w:t>(2)</w:t>
      </w:r>
      <w:r w:rsidRPr="00F1769A">
        <w:rPr>
          <w:rFonts w:ascii="Times New Roman" w:hAnsi="Times New Roman"/>
          <w:bCs/>
          <w:i/>
          <w:sz w:val="22"/>
          <w:szCs w:val="22"/>
          <w:lang w:val="en-GB"/>
        </w:rPr>
        <w:tab/>
        <w:t xml:space="preserve">In applying these </w:t>
      </w:r>
      <w:r>
        <w:rPr>
          <w:rFonts w:ascii="Times New Roman" w:hAnsi="Times New Roman"/>
          <w:bCs/>
          <w:i/>
          <w:sz w:val="22"/>
          <w:szCs w:val="22"/>
          <w:lang w:val="en-GB"/>
        </w:rPr>
        <w:t>r</w:t>
      </w:r>
      <w:r w:rsidRPr="00F1769A">
        <w:rPr>
          <w:rFonts w:ascii="Times New Roman" w:hAnsi="Times New Roman"/>
          <w:bCs/>
          <w:i/>
          <w:sz w:val="22"/>
          <w:szCs w:val="22"/>
          <w:lang w:val="en-GB"/>
        </w:rPr>
        <w:t>ules, the court shall make orders and give directions that are proportionate to the importance and complexity of the issues, and to the amount involved, in the proceeding.</w:t>
      </w:r>
    </w:p>
    <w:p w14:paraId="4535AE3E" w14:textId="77777777" w:rsidR="00F5698A" w:rsidRDefault="00F5698A" w:rsidP="00F5698A">
      <w:pPr>
        <w:tabs>
          <w:tab w:val="left" w:pos="-1080"/>
          <w:tab w:val="left" w:pos="-720"/>
          <w:tab w:val="left" w:pos="0"/>
          <w:tab w:val="left" w:pos="630"/>
          <w:tab w:val="left" w:pos="1170"/>
          <w:tab w:val="left" w:pos="1710"/>
          <w:tab w:val="left" w:pos="2250"/>
          <w:tab w:val="left" w:pos="2790"/>
          <w:tab w:val="left" w:pos="6480"/>
        </w:tabs>
        <w:spacing w:after="107" w:line="276" w:lineRule="auto"/>
        <w:ind w:left="630"/>
        <w:jc w:val="both"/>
        <w:rPr>
          <w:rFonts w:ascii="Times New Roman" w:hAnsi="Times New Roman"/>
          <w:i/>
          <w:sz w:val="22"/>
          <w:szCs w:val="22"/>
          <w:u w:val="single"/>
          <w:lang w:val="en-GB"/>
        </w:rPr>
      </w:pPr>
    </w:p>
    <w:bookmarkEnd w:id="2"/>
    <w:p w14:paraId="376A5305" w14:textId="77777777" w:rsidR="00F5698A" w:rsidRPr="00F1769A" w:rsidRDefault="00F5698A" w:rsidP="00F5698A">
      <w:pPr>
        <w:tabs>
          <w:tab w:val="left" w:pos="-1080"/>
          <w:tab w:val="left" w:pos="-720"/>
          <w:tab w:val="left" w:pos="0"/>
          <w:tab w:val="left" w:pos="630"/>
          <w:tab w:val="left" w:pos="1170"/>
          <w:tab w:val="left" w:pos="1710"/>
          <w:tab w:val="left" w:pos="2250"/>
          <w:tab w:val="left" w:pos="2790"/>
          <w:tab w:val="left" w:pos="6480"/>
        </w:tabs>
        <w:spacing w:after="107" w:line="276" w:lineRule="auto"/>
        <w:jc w:val="both"/>
        <w:rPr>
          <w:rFonts w:ascii="Times New Roman" w:hAnsi="Times New Roman"/>
          <w:sz w:val="22"/>
          <w:szCs w:val="22"/>
          <w:lang w:val="en-GB"/>
        </w:rPr>
      </w:pPr>
      <w:r w:rsidRPr="00F53C80">
        <w:rPr>
          <w:rFonts w:ascii="Times New Roman" w:hAnsi="Times New Roman"/>
          <w:bCs/>
          <w:i/>
          <w:iCs/>
          <w:sz w:val="22"/>
          <w:szCs w:val="22"/>
          <w:lang w:val="en-GB"/>
        </w:rPr>
        <w:t>Rule</w:t>
      </w:r>
      <w:r w:rsidRPr="00F53C80">
        <w:rPr>
          <w:rFonts w:ascii="Times New Roman" w:hAnsi="Times New Roman"/>
          <w:bCs/>
          <w:sz w:val="22"/>
          <w:szCs w:val="22"/>
          <w:lang w:val="en-GB"/>
        </w:rPr>
        <w:t xml:space="preserve"> 57</w:t>
      </w:r>
      <w:r w:rsidRPr="00F1769A">
        <w:rPr>
          <w:rFonts w:ascii="Times New Roman" w:hAnsi="Times New Roman"/>
          <w:sz w:val="22"/>
          <w:szCs w:val="22"/>
          <w:lang w:val="en-GB"/>
        </w:rPr>
        <w:t xml:space="preserve"> sets out specific directions for fixing costs of proceedings by a court or judge</w:t>
      </w:r>
      <w:r w:rsidRPr="00F1769A">
        <w:rPr>
          <w:rFonts w:ascii="Times New Roman" w:hAnsi="Times New Roman"/>
          <w:color w:val="000000" w:themeColor="text1"/>
          <w:sz w:val="22"/>
          <w:szCs w:val="22"/>
          <w:lang w:val="en-GB"/>
        </w:rPr>
        <w:t>:</w:t>
      </w:r>
    </w:p>
    <w:p w14:paraId="04FFC023" w14:textId="77777777" w:rsidR="00F5698A" w:rsidRPr="00F1769A" w:rsidRDefault="00F5698A" w:rsidP="00F5698A">
      <w:pPr>
        <w:spacing w:line="276" w:lineRule="auto"/>
        <w:rPr>
          <w:rFonts w:ascii="Times New Roman" w:hAnsi="Times New Roman"/>
          <w:sz w:val="22"/>
          <w:szCs w:val="22"/>
        </w:rPr>
      </w:pPr>
    </w:p>
    <w:p w14:paraId="627A9F9B" w14:textId="77777777" w:rsidR="00F5698A" w:rsidRPr="00F1769A" w:rsidRDefault="00F5698A" w:rsidP="00F5698A">
      <w:pPr>
        <w:pStyle w:val="ListParagraph"/>
        <w:widowControl/>
        <w:numPr>
          <w:ilvl w:val="0"/>
          <w:numId w:val="1"/>
        </w:numPr>
        <w:autoSpaceDE/>
        <w:autoSpaceDN/>
        <w:adjustRightInd/>
        <w:spacing w:line="276" w:lineRule="auto"/>
        <w:rPr>
          <w:rFonts w:ascii="Times New Roman" w:hAnsi="Times New Roman"/>
          <w:sz w:val="22"/>
          <w:szCs w:val="22"/>
        </w:rPr>
      </w:pPr>
      <w:r w:rsidRPr="00F1769A">
        <w:rPr>
          <w:rFonts w:ascii="Times New Roman" w:hAnsi="Times New Roman"/>
          <w:sz w:val="22"/>
          <w:szCs w:val="22"/>
        </w:rPr>
        <w:t xml:space="preserve">Rule 57.01(1) provides </w:t>
      </w:r>
      <w:proofErr w:type="gramStart"/>
      <w:r w:rsidRPr="00F1769A">
        <w:rPr>
          <w:rFonts w:ascii="Times New Roman" w:hAnsi="Times New Roman"/>
          <w:sz w:val="22"/>
          <w:szCs w:val="22"/>
        </w:rPr>
        <w:t>direction</w:t>
      </w:r>
      <w:proofErr w:type="gramEnd"/>
      <w:r w:rsidRPr="00F1769A">
        <w:rPr>
          <w:rFonts w:ascii="Times New Roman" w:hAnsi="Times New Roman"/>
          <w:sz w:val="22"/>
          <w:szCs w:val="22"/>
        </w:rPr>
        <w:t xml:space="preserve"> for the court (judge) in making decisions at two stages:</w:t>
      </w:r>
    </w:p>
    <w:p w14:paraId="1549F38C" w14:textId="77777777" w:rsidR="00F5698A" w:rsidRPr="00F1769A" w:rsidRDefault="00F5698A" w:rsidP="00F5698A">
      <w:pPr>
        <w:spacing w:line="276" w:lineRule="auto"/>
        <w:rPr>
          <w:rFonts w:ascii="Times New Roman" w:hAnsi="Times New Roman"/>
          <w:sz w:val="22"/>
          <w:szCs w:val="22"/>
        </w:rPr>
      </w:pPr>
    </w:p>
    <w:p w14:paraId="51110D76" w14:textId="77777777" w:rsidR="00F5698A" w:rsidRPr="00F1769A" w:rsidRDefault="00F5698A" w:rsidP="00F5698A">
      <w:pPr>
        <w:pStyle w:val="ListParagraph"/>
        <w:widowControl/>
        <w:numPr>
          <w:ilvl w:val="0"/>
          <w:numId w:val="2"/>
        </w:numPr>
        <w:autoSpaceDE/>
        <w:autoSpaceDN/>
        <w:adjustRightInd/>
        <w:spacing w:line="276" w:lineRule="auto"/>
        <w:ind w:left="2160"/>
        <w:rPr>
          <w:rFonts w:ascii="Times New Roman" w:hAnsi="Times New Roman"/>
          <w:sz w:val="22"/>
          <w:szCs w:val="22"/>
        </w:rPr>
      </w:pPr>
      <w:proofErr w:type="gramStart"/>
      <w:r w:rsidRPr="00F1769A">
        <w:rPr>
          <w:rFonts w:ascii="Times New Roman" w:hAnsi="Times New Roman"/>
          <w:sz w:val="22"/>
          <w:szCs w:val="22"/>
        </w:rPr>
        <w:t>exercising</w:t>
      </w:r>
      <w:proofErr w:type="gramEnd"/>
      <w:r w:rsidRPr="00F1769A">
        <w:rPr>
          <w:rFonts w:ascii="Times New Roman" w:hAnsi="Times New Roman"/>
          <w:sz w:val="22"/>
          <w:szCs w:val="22"/>
        </w:rPr>
        <w:t xml:space="preserve"> discretion under s.60 of the </w:t>
      </w:r>
      <w:r w:rsidRPr="00F53C80">
        <w:rPr>
          <w:rFonts w:ascii="Times New Roman" w:hAnsi="Times New Roman"/>
          <w:bCs/>
          <w:i/>
          <w:sz w:val="22"/>
          <w:szCs w:val="22"/>
        </w:rPr>
        <w:t>Judicature Act</w:t>
      </w:r>
      <w:r w:rsidRPr="00F1769A">
        <w:rPr>
          <w:rFonts w:ascii="Times New Roman" w:hAnsi="Times New Roman"/>
          <w:sz w:val="22"/>
          <w:szCs w:val="22"/>
        </w:rPr>
        <w:t xml:space="preserve"> whether to award costs in the proceeding; and</w:t>
      </w:r>
    </w:p>
    <w:p w14:paraId="163E4C46" w14:textId="77777777" w:rsidR="00F5698A" w:rsidRPr="00F1769A" w:rsidRDefault="00F5698A" w:rsidP="00F5698A">
      <w:pPr>
        <w:pStyle w:val="ListParagraph"/>
        <w:spacing w:line="276" w:lineRule="auto"/>
        <w:ind w:left="2880"/>
        <w:rPr>
          <w:rFonts w:ascii="Times New Roman" w:hAnsi="Times New Roman"/>
          <w:sz w:val="22"/>
          <w:szCs w:val="22"/>
        </w:rPr>
      </w:pPr>
    </w:p>
    <w:p w14:paraId="6F00DC30" w14:textId="77777777" w:rsidR="00F5698A" w:rsidRPr="00F1769A" w:rsidRDefault="00F5698A" w:rsidP="00F5698A">
      <w:pPr>
        <w:pStyle w:val="ListParagraph"/>
        <w:widowControl/>
        <w:numPr>
          <w:ilvl w:val="0"/>
          <w:numId w:val="2"/>
        </w:numPr>
        <w:autoSpaceDE/>
        <w:autoSpaceDN/>
        <w:adjustRightInd/>
        <w:spacing w:line="276" w:lineRule="auto"/>
        <w:ind w:left="2160"/>
        <w:rPr>
          <w:rFonts w:ascii="Times New Roman" w:hAnsi="Times New Roman"/>
          <w:sz w:val="22"/>
          <w:szCs w:val="22"/>
        </w:rPr>
      </w:pPr>
      <w:r w:rsidRPr="00F1769A">
        <w:rPr>
          <w:rFonts w:ascii="Times New Roman" w:hAnsi="Times New Roman"/>
          <w:sz w:val="22"/>
          <w:szCs w:val="22"/>
        </w:rPr>
        <w:t>fixing the amount of costs.</w:t>
      </w:r>
    </w:p>
    <w:p w14:paraId="0F0C1793" w14:textId="77777777" w:rsidR="00F5698A" w:rsidRPr="00F1769A" w:rsidRDefault="00F5698A" w:rsidP="00F5698A">
      <w:pPr>
        <w:spacing w:line="276" w:lineRule="auto"/>
        <w:rPr>
          <w:rFonts w:ascii="Times New Roman" w:hAnsi="Times New Roman"/>
          <w:sz w:val="22"/>
          <w:szCs w:val="22"/>
        </w:rPr>
      </w:pPr>
    </w:p>
    <w:p w14:paraId="5DF118E0" w14:textId="77777777" w:rsidR="00F5698A" w:rsidRPr="00F1769A" w:rsidRDefault="00F5698A" w:rsidP="00F5698A">
      <w:pPr>
        <w:pStyle w:val="ListParagraph"/>
        <w:widowControl/>
        <w:numPr>
          <w:ilvl w:val="0"/>
          <w:numId w:val="1"/>
        </w:numPr>
        <w:autoSpaceDE/>
        <w:autoSpaceDN/>
        <w:adjustRightInd/>
        <w:spacing w:line="276" w:lineRule="auto"/>
        <w:rPr>
          <w:rFonts w:ascii="Times New Roman" w:hAnsi="Times New Roman"/>
          <w:sz w:val="22"/>
          <w:szCs w:val="22"/>
        </w:rPr>
      </w:pPr>
      <w:r w:rsidRPr="00F1769A">
        <w:rPr>
          <w:rFonts w:ascii="Times New Roman" w:hAnsi="Times New Roman"/>
          <w:sz w:val="22"/>
          <w:szCs w:val="22"/>
        </w:rPr>
        <w:t>When the court exercises its discretion to award costs, the usual practice is for the court to fix the amount of costs (</w:t>
      </w:r>
      <w:r w:rsidRPr="00A8008B">
        <w:rPr>
          <w:rFonts w:ascii="Times New Roman" w:hAnsi="Times New Roman"/>
          <w:i/>
          <w:iCs/>
          <w:sz w:val="22"/>
          <w:szCs w:val="22"/>
        </w:rPr>
        <w:t>Rule</w:t>
      </w:r>
      <w:r w:rsidRPr="00F1769A">
        <w:rPr>
          <w:rFonts w:ascii="Times New Roman" w:hAnsi="Times New Roman"/>
          <w:sz w:val="22"/>
          <w:szCs w:val="22"/>
        </w:rPr>
        <w:t xml:space="preserve"> 57.01(3)) and </w:t>
      </w:r>
      <w:r w:rsidRPr="00A8008B">
        <w:rPr>
          <w:rFonts w:ascii="Times New Roman" w:hAnsi="Times New Roman"/>
          <w:i/>
          <w:iCs/>
          <w:sz w:val="22"/>
          <w:szCs w:val="22"/>
        </w:rPr>
        <w:t>Rule</w:t>
      </w:r>
      <w:r w:rsidRPr="00F1769A">
        <w:rPr>
          <w:rFonts w:ascii="Times New Roman" w:hAnsi="Times New Roman"/>
          <w:sz w:val="22"/>
          <w:szCs w:val="22"/>
        </w:rPr>
        <w:t xml:space="preserve"> 57.03(1)(a)). In an exceptional case, the court may refer costs for assessment by the Prothonotary under </w:t>
      </w:r>
      <w:r w:rsidRPr="00A8008B">
        <w:rPr>
          <w:rFonts w:ascii="Times New Roman" w:hAnsi="Times New Roman"/>
          <w:i/>
          <w:iCs/>
          <w:sz w:val="22"/>
          <w:szCs w:val="22"/>
        </w:rPr>
        <w:t>Rule</w:t>
      </w:r>
      <w:r w:rsidRPr="00F1769A">
        <w:rPr>
          <w:rFonts w:ascii="Times New Roman" w:hAnsi="Times New Roman"/>
          <w:sz w:val="22"/>
          <w:szCs w:val="22"/>
        </w:rPr>
        <w:t xml:space="preserve"> 58 (</w:t>
      </w:r>
      <w:r w:rsidRPr="00A8008B">
        <w:rPr>
          <w:rFonts w:ascii="Times New Roman" w:hAnsi="Times New Roman"/>
          <w:i/>
          <w:iCs/>
          <w:sz w:val="22"/>
          <w:szCs w:val="22"/>
        </w:rPr>
        <w:t>Rule</w:t>
      </w:r>
      <w:r w:rsidRPr="00F1769A">
        <w:rPr>
          <w:rFonts w:ascii="Times New Roman" w:hAnsi="Times New Roman"/>
          <w:sz w:val="22"/>
          <w:szCs w:val="22"/>
        </w:rPr>
        <w:t xml:space="preserve"> 57.02).   </w:t>
      </w:r>
    </w:p>
    <w:p w14:paraId="0554253E" w14:textId="77777777" w:rsidR="00F5698A" w:rsidRPr="00F1769A" w:rsidRDefault="00F5698A" w:rsidP="00F5698A">
      <w:pPr>
        <w:pStyle w:val="ListParagraph"/>
        <w:spacing w:line="276" w:lineRule="auto"/>
        <w:rPr>
          <w:rFonts w:ascii="Times New Roman" w:hAnsi="Times New Roman"/>
          <w:sz w:val="22"/>
          <w:szCs w:val="22"/>
        </w:rPr>
      </w:pPr>
    </w:p>
    <w:p w14:paraId="0825632A" w14:textId="77777777" w:rsidR="00F5698A" w:rsidRPr="00F1769A" w:rsidRDefault="00F5698A" w:rsidP="00F5698A">
      <w:pPr>
        <w:pStyle w:val="ListParagraph"/>
        <w:widowControl/>
        <w:numPr>
          <w:ilvl w:val="0"/>
          <w:numId w:val="1"/>
        </w:numPr>
        <w:autoSpaceDE/>
        <w:autoSpaceDN/>
        <w:adjustRightInd/>
        <w:spacing w:line="276" w:lineRule="auto"/>
        <w:rPr>
          <w:rFonts w:ascii="Times New Roman" w:hAnsi="Times New Roman"/>
          <w:sz w:val="22"/>
          <w:szCs w:val="22"/>
        </w:rPr>
      </w:pPr>
      <w:r w:rsidRPr="00F1769A">
        <w:rPr>
          <w:rFonts w:ascii="Times New Roman" w:hAnsi="Times New Roman"/>
          <w:sz w:val="22"/>
          <w:szCs w:val="22"/>
        </w:rPr>
        <w:t xml:space="preserve">Before fixing costs, the court gives lawyers and parties opportunity to make submissions that address the </w:t>
      </w:r>
      <w:r w:rsidRPr="00A8008B">
        <w:rPr>
          <w:rFonts w:ascii="Times New Roman" w:hAnsi="Times New Roman"/>
          <w:i/>
          <w:iCs/>
          <w:sz w:val="22"/>
          <w:szCs w:val="22"/>
        </w:rPr>
        <w:t>Rule</w:t>
      </w:r>
      <w:r w:rsidRPr="00F1769A">
        <w:rPr>
          <w:rFonts w:ascii="Times New Roman" w:hAnsi="Times New Roman"/>
          <w:sz w:val="22"/>
          <w:szCs w:val="22"/>
        </w:rPr>
        <w:t xml:space="preserve"> 57.01 “</w:t>
      </w:r>
      <w:r w:rsidRPr="00F1769A">
        <w:rPr>
          <w:rFonts w:ascii="Times New Roman" w:hAnsi="Times New Roman"/>
          <w:i/>
          <w:sz w:val="22"/>
          <w:szCs w:val="22"/>
        </w:rPr>
        <w:t>Factors of Discretion</w:t>
      </w:r>
      <w:r w:rsidRPr="00F1769A">
        <w:rPr>
          <w:rFonts w:ascii="Times New Roman" w:hAnsi="Times New Roman"/>
          <w:sz w:val="22"/>
          <w:szCs w:val="22"/>
        </w:rPr>
        <w:t>” as applicable by filing a Submission on Costs (</w:t>
      </w:r>
      <w:r w:rsidRPr="00A8008B">
        <w:rPr>
          <w:rFonts w:ascii="Times New Roman" w:hAnsi="Times New Roman"/>
          <w:i/>
          <w:iCs/>
          <w:sz w:val="22"/>
          <w:szCs w:val="22"/>
        </w:rPr>
        <w:t>Rule</w:t>
      </w:r>
      <w:r w:rsidRPr="00F1769A">
        <w:rPr>
          <w:rFonts w:ascii="Times New Roman" w:hAnsi="Times New Roman"/>
          <w:sz w:val="22"/>
          <w:szCs w:val="22"/>
        </w:rPr>
        <w:t xml:space="preserve"> 57.01(5)), either before or after a hearing.  </w:t>
      </w:r>
    </w:p>
    <w:p w14:paraId="1D59F91C" w14:textId="77777777" w:rsidR="00F5698A" w:rsidRPr="00F1769A" w:rsidRDefault="00F5698A" w:rsidP="00F5698A">
      <w:pPr>
        <w:pStyle w:val="ListParagraph"/>
        <w:spacing w:line="276" w:lineRule="auto"/>
        <w:rPr>
          <w:rFonts w:ascii="Times New Roman" w:hAnsi="Times New Roman"/>
          <w:sz w:val="22"/>
          <w:szCs w:val="22"/>
        </w:rPr>
      </w:pPr>
    </w:p>
    <w:p w14:paraId="1FB65927" w14:textId="77777777" w:rsidR="00F5698A" w:rsidRPr="00F1769A" w:rsidRDefault="00F5698A" w:rsidP="00F5698A">
      <w:pPr>
        <w:pStyle w:val="ListParagraph"/>
        <w:widowControl/>
        <w:numPr>
          <w:ilvl w:val="0"/>
          <w:numId w:val="1"/>
        </w:numPr>
        <w:autoSpaceDE/>
        <w:autoSpaceDN/>
        <w:adjustRightInd/>
        <w:spacing w:line="276" w:lineRule="auto"/>
        <w:rPr>
          <w:rFonts w:ascii="Times New Roman" w:hAnsi="Times New Roman"/>
          <w:sz w:val="22"/>
          <w:szCs w:val="22"/>
        </w:rPr>
      </w:pPr>
      <w:r w:rsidRPr="00F1769A">
        <w:rPr>
          <w:rFonts w:ascii="Times New Roman" w:hAnsi="Times New Roman"/>
          <w:sz w:val="22"/>
          <w:szCs w:val="22"/>
        </w:rPr>
        <w:lastRenderedPageBreak/>
        <w:t xml:space="preserve">When fixing costs, the court (judge) considers the governing provisions of the </w:t>
      </w:r>
      <w:r w:rsidRPr="00F53C80">
        <w:rPr>
          <w:rFonts w:ascii="Times New Roman" w:hAnsi="Times New Roman"/>
          <w:bCs/>
          <w:i/>
          <w:sz w:val="22"/>
          <w:szCs w:val="22"/>
        </w:rPr>
        <w:t>Judicature Act, Rules of Civil Procedure</w:t>
      </w:r>
      <w:r w:rsidRPr="00F1769A">
        <w:rPr>
          <w:rFonts w:ascii="Times New Roman" w:hAnsi="Times New Roman"/>
          <w:bCs/>
          <w:i/>
          <w:iCs/>
          <w:sz w:val="22"/>
          <w:szCs w:val="22"/>
        </w:rPr>
        <w:t>,</w:t>
      </w:r>
      <w:r w:rsidRPr="00F1769A">
        <w:rPr>
          <w:rFonts w:ascii="Times New Roman" w:hAnsi="Times New Roman"/>
          <w:sz w:val="22"/>
          <w:szCs w:val="22"/>
        </w:rPr>
        <w:t xml:space="preserve"> including all 57.01 “</w:t>
      </w:r>
      <w:r w:rsidRPr="00F1769A">
        <w:rPr>
          <w:rFonts w:ascii="Times New Roman" w:hAnsi="Times New Roman"/>
          <w:i/>
          <w:sz w:val="22"/>
          <w:szCs w:val="22"/>
        </w:rPr>
        <w:t>Factors in Discretion</w:t>
      </w:r>
      <w:r w:rsidRPr="00F1769A">
        <w:rPr>
          <w:rFonts w:ascii="Times New Roman" w:hAnsi="Times New Roman"/>
          <w:sz w:val="22"/>
          <w:szCs w:val="22"/>
        </w:rPr>
        <w:t xml:space="preserve">” and submissions made in accordance with </w:t>
      </w:r>
      <w:r w:rsidRPr="00A8008B">
        <w:rPr>
          <w:rFonts w:ascii="Times New Roman" w:hAnsi="Times New Roman"/>
          <w:i/>
          <w:iCs/>
          <w:sz w:val="22"/>
          <w:szCs w:val="22"/>
        </w:rPr>
        <w:t>Rule</w:t>
      </w:r>
      <w:r w:rsidRPr="00F1769A">
        <w:rPr>
          <w:rFonts w:ascii="Times New Roman" w:hAnsi="Times New Roman"/>
          <w:sz w:val="22"/>
          <w:szCs w:val="22"/>
        </w:rPr>
        <w:t xml:space="preserve"> 57 and the Costs Guide.  </w:t>
      </w:r>
    </w:p>
    <w:p w14:paraId="3186E690" w14:textId="77777777" w:rsidR="00F5698A" w:rsidRPr="00F1769A" w:rsidRDefault="00F5698A" w:rsidP="00F5698A">
      <w:pPr>
        <w:pStyle w:val="ListParagraph"/>
        <w:spacing w:line="276" w:lineRule="auto"/>
        <w:rPr>
          <w:rFonts w:ascii="Times New Roman" w:hAnsi="Times New Roman"/>
          <w:sz w:val="22"/>
          <w:szCs w:val="22"/>
        </w:rPr>
      </w:pPr>
    </w:p>
    <w:p w14:paraId="1F480166" w14:textId="77777777" w:rsidR="00F5698A" w:rsidRPr="00F1769A" w:rsidRDefault="00F5698A" w:rsidP="00F5698A">
      <w:pPr>
        <w:pStyle w:val="ListParagraph"/>
        <w:widowControl/>
        <w:numPr>
          <w:ilvl w:val="0"/>
          <w:numId w:val="1"/>
        </w:numPr>
        <w:autoSpaceDE/>
        <w:autoSpaceDN/>
        <w:adjustRightInd/>
        <w:spacing w:line="276" w:lineRule="auto"/>
        <w:rPr>
          <w:rFonts w:ascii="Times New Roman" w:hAnsi="Times New Roman"/>
          <w:sz w:val="22"/>
          <w:szCs w:val="22"/>
        </w:rPr>
      </w:pPr>
      <w:r w:rsidRPr="00F1769A">
        <w:rPr>
          <w:rFonts w:ascii="Times New Roman" w:hAnsi="Times New Roman"/>
          <w:sz w:val="22"/>
          <w:szCs w:val="22"/>
        </w:rPr>
        <w:t>The court (judge) employs a summary process for fixing costs.  The judge devises and adopts the simplest, least expensive and most expeditious process, after receiving oral submissions, or written submissions without attendance of the parties (</w:t>
      </w:r>
      <w:r w:rsidRPr="00A8008B">
        <w:rPr>
          <w:rFonts w:ascii="Times New Roman" w:hAnsi="Times New Roman"/>
          <w:i/>
          <w:iCs/>
          <w:sz w:val="22"/>
          <w:szCs w:val="22"/>
        </w:rPr>
        <w:t>Rule</w:t>
      </w:r>
      <w:r w:rsidRPr="00F1769A">
        <w:rPr>
          <w:rFonts w:ascii="Times New Roman" w:hAnsi="Times New Roman"/>
          <w:sz w:val="22"/>
          <w:szCs w:val="22"/>
        </w:rPr>
        <w:t xml:space="preserve"> 57.01(7)). </w:t>
      </w:r>
    </w:p>
    <w:p w14:paraId="286A6CCA" w14:textId="77777777" w:rsidR="00F5698A" w:rsidRPr="00F1769A" w:rsidRDefault="00F5698A" w:rsidP="00F5698A">
      <w:pPr>
        <w:pStyle w:val="ListParagraph"/>
        <w:spacing w:line="276" w:lineRule="auto"/>
        <w:rPr>
          <w:rFonts w:ascii="Times New Roman" w:hAnsi="Times New Roman"/>
          <w:sz w:val="22"/>
          <w:szCs w:val="22"/>
        </w:rPr>
      </w:pPr>
    </w:p>
    <w:p w14:paraId="15DC46D8" w14:textId="77777777" w:rsidR="00F5698A" w:rsidRPr="00F1769A" w:rsidRDefault="00F5698A" w:rsidP="00F5698A">
      <w:pPr>
        <w:pStyle w:val="ListParagraph"/>
        <w:widowControl/>
        <w:numPr>
          <w:ilvl w:val="0"/>
          <w:numId w:val="1"/>
        </w:numPr>
        <w:autoSpaceDE/>
        <w:autoSpaceDN/>
        <w:adjustRightInd/>
        <w:spacing w:line="276" w:lineRule="auto"/>
        <w:rPr>
          <w:rFonts w:ascii="Times New Roman" w:hAnsi="Times New Roman"/>
          <w:sz w:val="22"/>
          <w:szCs w:val="22"/>
        </w:rPr>
      </w:pPr>
      <w:proofErr w:type="gramStart"/>
      <w:r w:rsidRPr="00F1769A">
        <w:rPr>
          <w:rFonts w:ascii="Times New Roman" w:hAnsi="Times New Roman"/>
          <w:sz w:val="22"/>
          <w:szCs w:val="22"/>
        </w:rPr>
        <w:t>Fixing of</w:t>
      </w:r>
      <w:proofErr w:type="gramEnd"/>
      <w:r w:rsidRPr="00F1769A">
        <w:rPr>
          <w:rFonts w:ascii="Times New Roman" w:hAnsi="Times New Roman"/>
          <w:sz w:val="22"/>
          <w:szCs w:val="22"/>
        </w:rPr>
        <w:t xml:space="preserve"> costs by a court under </w:t>
      </w:r>
      <w:r w:rsidRPr="00A8008B">
        <w:rPr>
          <w:rFonts w:ascii="Times New Roman" w:hAnsi="Times New Roman"/>
          <w:i/>
          <w:iCs/>
          <w:sz w:val="22"/>
          <w:szCs w:val="22"/>
        </w:rPr>
        <w:t>Rule</w:t>
      </w:r>
      <w:r w:rsidRPr="00F1769A">
        <w:rPr>
          <w:rFonts w:ascii="Times New Roman" w:hAnsi="Times New Roman"/>
          <w:sz w:val="22"/>
          <w:szCs w:val="22"/>
        </w:rPr>
        <w:t xml:space="preserve"> 57 is different and distinct from assessment of costs by the Prothonotary under </w:t>
      </w:r>
      <w:r w:rsidRPr="00A8008B">
        <w:rPr>
          <w:rFonts w:ascii="Times New Roman" w:hAnsi="Times New Roman"/>
          <w:i/>
          <w:iCs/>
          <w:sz w:val="22"/>
          <w:szCs w:val="22"/>
        </w:rPr>
        <w:t>Rule</w:t>
      </w:r>
      <w:r w:rsidRPr="00F1769A">
        <w:rPr>
          <w:rFonts w:ascii="Times New Roman" w:hAnsi="Times New Roman"/>
          <w:sz w:val="22"/>
          <w:szCs w:val="22"/>
        </w:rPr>
        <w:t xml:space="preserve"> 58.</w:t>
      </w:r>
    </w:p>
    <w:p w14:paraId="3E968E8E" w14:textId="77777777" w:rsidR="00F5698A" w:rsidRPr="00F1769A" w:rsidRDefault="00F5698A" w:rsidP="00F5698A">
      <w:pPr>
        <w:pStyle w:val="ListParagraph"/>
        <w:spacing w:line="276" w:lineRule="auto"/>
        <w:rPr>
          <w:rFonts w:ascii="Times New Roman" w:hAnsi="Times New Roman"/>
          <w:sz w:val="22"/>
          <w:szCs w:val="22"/>
        </w:rPr>
      </w:pPr>
    </w:p>
    <w:p w14:paraId="30E7BF5E" w14:textId="77777777" w:rsidR="00F5698A" w:rsidRPr="00F1769A" w:rsidRDefault="00F5698A" w:rsidP="00F5698A">
      <w:pPr>
        <w:spacing w:line="276" w:lineRule="auto"/>
        <w:rPr>
          <w:rFonts w:ascii="Times New Roman" w:hAnsi="Times New Roman"/>
          <w:b/>
          <w:sz w:val="22"/>
          <w:szCs w:val="22"/>
        </w:rPr>
      </w:pPr>
      <w:r w:rsidRPr="00F1769A">
        <w:rPr>
          <w:rFonts w:ascii="Times New Roman" w:hAnsi="Times New Roman"/>
          <w:b/>
          <w:sz w:val="22"/>
          <w:szCs w:val="22"/>
        </w:rPr>
        <w:t xml:space="preserve">Guidance on Costs Submissions:  </w:t>
      </w:r>
    </w:p>
    <w:p w14:paraId="45A55490" w14:textId="77777777" w:rsidR="00F5698A" w:rsidRPr="00F1769A" w:rsidRDefault="00F5698A" w:rsidP="00F5698A">
      <w:pPr>
        <w:pStyle w:val="ListParagraph"/>
        <w:spacing w:line="276" w:lineRule="auto"/>
        <w:rPr>
          <w:rFonts w:ascii="Times New Roman" w:hAnsi="Times New Roman"/>
          <w:sz w:val="22"/>
          <w:szCs w:val="22"/>
        </w:rPr>
      </w:pPr>
    </w:p>
    <w:p w14:paraId="72A9E2DD" w14:textId="77777777" w:rsidR="00F5698A" w:rsidRPr="00F1769A" w:rsidRDefault="00F5698A" w:rsidP="00F5698A">
      <w:pPr>
        <w:pStyle w:val="ListParagraph"/>
        <w:widowControl/>
        <w:numPr>
          <w:ilvl w:val="1"/>
          <w:numId w:val="1"/>
        </w:numPr>
        <w:autoSpaceDE/>
        <w:autoSpaceDN/>
        <w:adjustRightInd/>
        <w:spacing w:line="276" w:lineRule="auto"/>
        <w:rPr>
          <w:rFonts w:ascii="Times New Roman" w:hAnsi="Times New Roman"/>
          <w:sz w:val="22"/>
          <w:szCs w:val="22"/>
        </w:rPr>
      </w:pPr>
      <w:r w:rsidRPr="00F1769A">
        <w:rPr>
          <w:rFonts w:ascii="Times New Roman" w:hAnsi="Times New Roman"/>
          <w:sz w:val="22"/>
          <w:szCs w:val="22"/>
        </w:rPr>
        <w:t xml:space="preserve">The Submission on Costs should be brief and should consider any </w:t>
      </w:r>
      <w:r w:rsidRPr="00A8008B">
        <w:rPr>
          <w:rFonts w:ascii="Times New Roman" w:hAnsi="Times New Roman"/>
          <w:i/>
          <w:iCs/>
          <w:sz w:val="22"/>
          <w:szCs w:val="22"/>
        </w:rPr>
        <w:t>Rule</w:t>
      </w:r>
      <w:r w:rsidRPr="00F1769A">
        <w:rPr>
          <w:rFonts w:ascii="Times New Roman" w:hAnsi="Times New Roman"/>
          <w:sz w:val="22"/>
          <w:szCs w:val="22"/>
        </w:rPr>
        <w:t xml:space="preserve"> 57.01(1) factors which apply. </w:t>
      </w:r>
    </w:p>
    <w:p w14:paraId="7A712E38" w14:textId="77777777" w:rsidR="00F5698A" w:rsidRPr="00F1769A" w:rsidRDefault="00F5698A" w:rsidP="00F5698A">
      <w:pPr>
        <w:pStyle w:val="ListParagraph"/>
        <w:spacing w:line="276" w:lineRule="auto"/>
        <w:ind w:left="2160"/>
        <w:rPr>
          <w:rFonts w:ascii="Times New Roman" w:hAnsi="Times New Roman"/>
          <w:sz w:val="22"/>
          <w:szCs w:val="22"/>
        </w:rPr>
      </w:pPr>
      <w:r w:rsidRPr="00F1769A">
        <w:rPr>
          <w:rFonts w:ascii="Times New Roman" w:hAnsi="Times New Roman"/>
          <w:sz w:val="22"/>
          <w:szCs w:val="22"/>
        </w:rPr>
        <w:t xml:space="preserve"> </w:t>
      </w:r>
    </w:p>
    <w:p w14:paraId="630716F3" w14:textId="77777777" w:rsidR="00F5698A" w:rsidRPr="00F1769A" w:rsidRDefault="00F5698A" w:rsidP="00F5698A">
      <w:pPr>
        <w:pStyle w:val="ListParagraph"/>
        <w:widowControl/>
        <w:numPr>
          <w:ilvl w:val="1"/>
          <w:numId w:val="1"/>
        </w:numPr>
        <w:autoSpaceDE/>
        <w:autoSpaceDN/>
        <w:adjustRightInd/>
        <w:spacing w:line="276" w:lineRule="auto"/>
        <w:rPr>
          <w:rFonts w:ascii="Times New Roman" w:hAnsi="Times New Roman"/>
          <w:sz w:val="22"/>
          <w:szCs w:val="22"/>
        </w:rPr>
      </w:pPr>
      <w:r w:rsidRPr="00F1769A">
        <w:rPr>
          <w:rFonts w:ascii="Times New Roman" w:hAnsi="Times New Roman"/>
          <w:sz w:val="22"/>
          <w:szCs w:val="22"/>
        </w:rPr>
        <w:t xml:space="preserve">The purpose of maximum rates: </w:t>
      </w:r>
      <w:proofErr w:type="gramStart"/>
      <w:r w:rsidRPr="00F1769A">
        <w:rPr>
          <w:rFonts w:ascii="Times New Roman" w:hAnsi="Times New Roman"/>
          <w:sz w:val="22"/>
          <w:szCs w:val="22"/>
        </w:rPr>
        <w:t>A court</w:t>
      </w:r>
      <w:proofErr w:type="gramEnd"/>
      <w:r w:rsidRPr="00F1769A">
        <w:rPr>
          <w:rFonts w:ascii="Times New Roman" w:hAnsi="Times New Roman"/>
          <w:sz w:val="22"/>
          <w:szCs w:val="22"/>
        </w:rPr>
        <w:t xml:space="preserve"> fixing costs will usually consider the value of time reasonably expended on the proceeding.  The </w:t>
      </w:r>
      <w:r w:rsidRPr="00F1769A">
        <w:rPr>
          <w:rFonts w:ascii="Times New Roman" w:hAnsi="Times New Roman"/>
          <w:color w:val="000000" w:themeColor="text1"/>
          <w:sz w:val="22"/>
          <w:szCs w:val="22"/>
        </w:rPr>
        <w:t>judge</w:t>
      </w:r>
      <w:r w:rsidRPr="00F1769A">
        <w:rPr>
          <w:rFonts w:ascii="Times New Roman" w:hAnsi="Times New Roman"/>
          <w:color w:val="FF0000"/>
          <w:sz w:val="22"/>
          <w:szCs w:val="22"/>
        </w:rPr>
        <w:t xml:space="preserve"> </w:t>
      </w:r>
      <w:r w:rsidRPr="00F1769A">
        <w:rPr>
          <w:rFonts w:ascii="Times New Roman" w:hAnsi="Times New Roman"/>
          <w:sz w:val="22"/>
          <w:szCs w:val="22"/>
        </w:rPr>
        <w:t>will normally view the listed hourly rates as maximum rates, in the context of considering the “</w:t>
      </w:r>
      <w:r w:rsidRPr="00F1769A">
        <w:rPr>
          <w:rFonts w:ascii="Times New Roman" w:hAnsi="Times New Roman"/>
          <w:i/>
          <w:sz w:val="22"/>
          <w:szCs w:val="22"/>
        </w:rPr>
        <w:t>Factors in Discretion</w:t>
      </w:r>
      <w:r w:rsidRPr="00F1769A">
        <w:rPr>
          <w:rFonts w:ascii="Times New Roman" w:hAnsi="Times New Roman"/>
          <w:sz w:val="22"/>
          <w:szCs w:val="22"/>
        </w:rPr>
        <w:t xml:space="preserve">” in </w:t>
      </w:r>
      <w:r w:rsidRPr="00A8008B">
        <w:rPr>
          <w:rFonts w:ascii="Times New Roman" w:hAnsi="Times New Roman"/>
          <w:i/>
          <w:iCs/>
          <w:sz w:val="22"/>
          <w:szCs w:val="22"/>
        </w:rPr>
        <w:t>Rule</w:t>
      </w:r>
      <w:r w:rsidRPr="00F1769A">
        <w:rPr>
          <w:rFonts w:ascii="Times New Roman" w:hAnsi="Times New Roman"/>
          <w:sz w:val="22"/>
          <w:szCs w:val="22"/>
        </w:rPr>
        <w:t xml:space="preserve"> 57.01(1). </w:t>
      </w:r>
    </w:p>
    <w:p w14:paraId="220844D1" w14:textId="77777777" w:rsidR="00F5698A" w:rsidRPr="00F1769A" w:rsidRDefault="00F5698A" w:rsidP="00F5698A">
      <w:pPr>
        <w:pStyle w:val="ListParagraph"/>
        <w:spacing w:line="276" w:lineRule="auto"/>
        <w:rPr>
          <w:rFonts w:ascii="Times New Roman" w:hAnsi="Times New Roman"/>
          <w:sz w:val="22"/>
          <w:szCs w:val="22"/>
        </w:rPr>
      </w:pPr>
    </w:p>
    <w:p w14:paraId="3244C5EA" w14:textId="77777777" w:rsidR="00F5698A" w:rsidRPr="00F1769A" w:rsidRDefault="00F5698A" w:rsidP="00F5698A">
      <w:pPr>
        <w:pStyle w:val="ListParagraph"/>
        <w:widowControl/>
        <w:numPr>
          <w:ilvl w:val="1"/>
          <w:numId w:val="1"/>
        </w:numPr>
        <w:autoSpaceDE/>
        <w:autoSpaceDN/>
        <w:adjustRightInd/>
        <w:spacing w:line="276" w:lineRule="auto"/>
        <w:rPr>
          <w:rFonts w:ascii="Times New Roman" w:hAnsi="Times New Roman"/>
          <w:color w:val="000000" w:themeColor="text1"/>
          <w:sz w:val="22"/>
          <w:szCs w:val="22"/>
        </w:rPr>
      </w:pPr>
      <w:r w:rsidRPr="00F1769A">
        <w:rPr>
          <w:rFonts w:ascii="Times New Roman" w:hAnsi="Times New Roman"/>
          <w:sz w:val="22"/>
          <w:szCs w:val="22"/>
        </w:rPr>
        <w:t>The maximum rate for each category of lawyer experience is intended to apply only to (</w:t>
      </w:r>
      <w:proofErr w:type="spellStart"/>
      <w:r w:rsidRPr="00F1769A">
        <w:rPr>
          <w:rFonts w:ascii="Times New Roman" w:hAnsi="Times New Roman"/>
          <w:sz w:val="22"/>
          <w:szCs w:val="22"/>
        </w:rPr>
        <w:t>i</w:t>
      </w:r>
      <w:proofErr w:type="spellEnd"/>
      <w:r w:rsidRPr="00F1769A">
        <w:rPr>
          <w:rFonts w:ascii="Times New Roman" w:hAnsi="Times New Roman"/>
          <w:sz w:val="22"/>
          <w:szCs w:val="22"/>
        </w:rPr>
        <w:t>) complicated matters, and (ii) a lawyer more experienced in the kind of proceeding in issue.  Lawyers should utilize rates within these categories that are appropriate to the proceeding or step in the proceeding after due consideration of all the “</w:t>
      </w:r>
      <w:r w:rsidRPr="00F1769A">
        <w:rPr>
          <w:rFonts w:ascii="Times New Roman" w:hAnsi="Times New Roman"/>
          <w:i/>
          <w:sz w:val="22"/>
          <w:szCs w:val="22"/>
        </w:rPr>
        <w:t>Factors in Discretion.</w:t>
      </w:r>
      <w:r w:rsidRPr="00F1769A">
        <w:rPr>
          <w:rFonts w:ascii="Times New Roman" w:hAnsi="Times New Roman"/>
          <w:sz w:val="22"/>
          <w:szCs w:val="22"/>
        </w:rPr>
        <w:t xml:space="preserve">”  </w:t>
      </w:r>
      <w:r w:rsidRPr="00F1769A">
        <w:rPr>
          <w:rFonts w:ascii="Times New Roman" w:hAnsi="Times New Roman"/>
          <w:color w:val="000000" w:themeColor="text1"/>
          <w:sz w:val="22"/>
          <w:szCs w:val="22"/>
        </w:rPr>
        <w:t>A court has discretion to exceed the suggested maximum rate in exceptional circumstances as is just.</w:t>
      </w:r>
    </w:p>
    <w:p w14:paraId="1369807F" w14:textId="77777777" w:rsidR="00F5698A" w:rsidRPr="00F1769A" w:rsidRDefault="00F5698A" w:rsidP="00F5698A">
      <w:pPr>
        <w:pStyle w:val="ListParagraph"/>
        <w:spacing w:line="276" w:lineRule="auto"/>
        <w:ind w:left="1440"/>
        <w:rPr>
          <w:rFonts w:ascii="Times New Roman" w:hAnsi="Times New Roman"/>
          <w:sz w:val="22"/>
          <w:szCs w:val="22"/>
        </w:rPr>
      </w:pPr>
    </w:p>
    <w:p w14:paraId="51733D7C" w14:textId="77777777" w:rsidR="00F5698A" w:rsidRPr="00F1769A" w:rsidRDefault="00F5698A" w:rsidP="00F5698A">
      <w:pPr>
        <w:pStyle w:val="ListParagraph"/>
        <w:spacing w:line="276" w:lineRule="auto"/>
        <w:ind w:left="3600" w:firstLine="720"/>
        <w:rPr>
          <w:rFonts w:ascii="Times New Roman" w:hAnsi="Times New Roman"/>
          <w:sz w:val="22"/>
          <w:szCs w:val="22"/>
        </w:rPr>
      </w:pPr>
      <w:r w:rsidRPr="00F1769A">
        <w:rPr>
          <w:rFonts w:ascii="Times New Roman" w:hAnsi="Times New Roman"/>
          <w:b/>
          <w:sz w:val="22"/>
          <w:szCs w:val="22"/>
        </w:rPr>
        <w:t>Rate Table</w:t>
      </w:r>
    </w:p>
    <w:p w14:paraId="4D0AA479" w14:textId="77777777" w:rsidR="00F5698A" w:rsidRDefault="00F5698A" w:rsidP="00F5698A">
      <w:pPr>
        <w:pStyle w:val="ListParagraph"/>
        <w:spacing w:line="276" w:lineRule="auto"/>
        <w:rPr>
          <w:rFonts w:ascii="Times New Roman" w:hAnsi="Times New Roman"/>
          <w:b/>
          <w:sz w:val="22"/>
          <w:szCs w:val="22"/>
        </w:rPr>
      </w:pPr>
    </w:p>
    <w:p w14:paraId="2C549B69" w14:textId="77777777" w:rsidR="00F5698A" w:rsidRPr="00F1769A" w:rsidRDefault="00F5698A" w:rsidP="00F5698A">
      <w:pPr>
        <w:pStyle w:val="ListParagraph"/>
        <w:spacing w:line="276" w:lineRule="auto"/>
        <w:rPr>
          <w:rFonts w:ascii="Times New Roman" w:hAnsi="Times New Roman"/>
          <w:b/>
          <w:sz w:val="22"/>
          <w:szCs w:val="22"/>
        </w:rPr>
      </w:pPr>
      <w:r w:rsidRPr="00F1769A">
        <w:rPr>
          <w:rFonts w:ascii="Times New Roman" w:hAnsi="Times New Roman"/>
          <w:b/>
          <w:sz w:val="22"/>
          <w:szCs w:val="22"/>
        </w:rPr>
        <w:t>Lawyer years of experience</w:t>
      </w:r>
      <w:r w:rsidRPr="00F1769A">
        <w:rPr>
          <w:rFonts w:ascii="Times New Roman" w:hAnsi="Times New Roman"/>
          <w:sz w:val="22"/>
          <w:szCs w:val="22"/>
        </w:rPr>
        <w:tab/>
      </w:r>
      <w:r w:rsidRPr="00F1769A">
        <w:rPr>
          <w:rFonts w:ascii="Times New Roman" w:hAnsi="Times New Roman"/>
          <w:sz w:val="22"/>
          <w:szCs w:val="22"/>
        </w:rPr>
        <w:tab/>
      </w:r>
      <w:r w:rsidRPr="00F1769A">
        <w:rPr>
          <w:rFonts w:ascii="Times New Roman" w:hAnsi="Times New Roman"/>
          <w:sz w:val="22"/>
          <w:szCs w:val="22"/>
        </w:rPr>
        <w:tab/>
      </w:r>
      <w:r w:rsidRPr="00F1769A">
        <w:rPr>
          <w:rFonts w:ascii="Times New Roman" w:hAnsi="Times New Roman"/>
          <w:b/>
          <w:sz w:val="22"/>
          <w:szCs w:val="22"/>
        </w:rPr>
        <w:t>Maximum hourly rate</w:t>
      </w:r>
    </w:p>
    <w:p w14:paraId="44DAE2BC" w14:textId="77777777" w:rsidR="00F5698A" w:rsidRPr="00F1769A" w:rsidRDefault="00F5698A" w:rsidP="00F5698A">
      <w:pPr>
        <w:pStyle w:val="ListParagraph"/>
        <w:spacing w:line="276" w:lineRule="auto"/>
        <w:rPr>
          <w:rFonts w:ascii="Times New Roman" w:hAnsi="Times New Roman"/>
          <w:sz w:val="22"/>
          <w:szCs w:val="22"/>
        </w:rPr>
      </w:pPr>
      <w:r w:rsidRPr="00F1769A">
        <w:rPr>
          <w:rFonts w:ascii="Times New Roman" w:hAnsi="Times New Roman"/>
          <w:b/>
          <w:sz w:val="22"/>
          <w:szCs w:val="22"/>
        </w:rPr>
        <w:tab/>
      </w:r>
      <w:r w:rsidRPr="00F1769A">
        <w:rPr>
          <w:rFonts w:ascii="Times New Roman" w:hAnsi="Times New Roman"/>
          <w:b/>
          <w:sz w:val="22"/>
          <w:szCs w:val="22"/>
        </w:rPr>
        <w:tab/>
      </w:r>
      <w:r w:rsidRPr="00F1769A">
        <w:rPr>
          <w:rFonts w:ascii="Times New Roman" w:hAnsi="Times New Roman"/>
          <w:b/>
          <w:sz w:val="22"/>
          <w:szCs w:val="22"/>
        </w:rPr>
        <w:tab/>
      </w:r>
      <w:r w:rsidRPr="00F1769A">
        <w:rPr>
          <w:rFonts w:ascii="Times New Roman" w:hAnsi="Times New Roman"/>
          <w:b/>
          <w:sz w:val="22"/>
          <w:szCs w:val="22"/>
        </w:rPr>
        <w:tab/>
      </w:r>
      <w:r w:rsidRPr="00F1769A">
        <w:rPr>
          <w:rFonts w:ascii="Times New Roman" w:hAnsi="Times New Roman"/>
          <w:b/>
          <w:sz w:val="22"/>
          <w:szCs w:val="22"/>
        </w:rPr>
        <w:tab/>
      </w:r>
      <w:r w:rsidRPr="00F53C80">
        <w:rPr>
          <w:rFonts w:ascii="Times New Roman" w:hAnsi="Times New Roman"/>
          <w:bCs/>
          <w:i/>
          <w:iCs/>
          <w:sz w:val="22"/>
          <w:szCs w:val="22"/>
        </w:rPr>
        <w:t>Partial indemnity</w:t>
      </w:r>
      <w:r w:rsidRPr="00F1769A">
        <w:rPr>
          <w:rFonts w:ascii="Times New Roman" w:hAnsi="Times New Roman"/>
          <w:b/>
          <w:sz w:val="22"/>
          <w:szCs w:val="22"/>
        </w:rPr>
        <w:tab/>
      </w:r>
      <w:r w:rsidRPr="00F53C80">
        <w:rPr>
          <w:rFonts w:ascii="Times New Roman" w:hAnsi="Times New Roman"/>
          <w:bCs/>
          <w:i/>
          <w:iCs/>
          <w:sz w:val="22"/>
          <w:szCs w:val="22"/>
        </w:rPr>
        <w:t>Substantial indemnity</w:t>
      </w:r>
    </w:p>
    <w:p w14:paraId="1C392D1A" w14:textId="77777777" w:rsidR="00F5698A" w:rsidRPr="00F1769A" w:rsidRDefault="00F5698A" w:rsidP="00F5698A">
      <w:pPr>
        <w:pStyle w:val="ListParagraph"/>
        <w:spacing w:line="276" w:lineRule="auto"/>
        <w:rPr>
          <w:rFonts w:ascii="Times New Roman" w:hAnsi="Times New Roman"/>
          <w:sz w:val="22"/>
          <w:szCs w:val="22"/>
        </w:rPr>
      </w:pPr>
    </w:p>
    <w:p w14:paraId="5883FA03" w14:textId="77777777" w:rsidR="00F5698A" w:rsidRPr="00F1769A" w:rsidRDefault="00F5698A" w:rsidP="00F5698A">
      <w:pPr>
        <w:pStyle w:val="ListParagraph"/>
        <w:spacing w:line="276" w:lineRule="auto"/>
        <w:rPr>
          <w:rFonts w:ascii="Times New Roman" w:hAnsi="Times New Roman"/>
          <w:sz w:val="22"/>
          <w:szCs w:val="22"/>
        </w:rPr>
      </w:pPr>
      <w:r w:rsidRPr="00F1769A">
        <w:rPr>
          <w:rFonts w:ascii="Times New Roman" w:hAnsi="Times New Roman"/>
          <w:sz w:val="22"/>
          <w:szCs w:val="22"/>
        </w:rPr>
        <w:t>Articled clerk</w:t>
      </w:r>
      <w:r w:rsidRPr="00F1769A">
        <w:rPr>
          <w:rFonts w:ascii="Times New Roman" w:hAnsi="Times New Roman"/>
          <w:sz w:val="22"/>
          <w:szCs w:val="22"/>
        </w:rPr>
        <w:tab/>
      </w:r>
      <w:r w:rsidRPr="00F1769A">
        <w:rPr>
          <w:rFonts w:ascii="Times New Roman" w:hAnsi="Times New Roman"/>
          <w:sz w:val="22"/>
          <w:szCs w:val="22"/>
        </w:rPr>
        <w:tab/>
      </w:r>
      <w:r w:rsidRPr="00F1769A">
        <w:rPr>
          <w:rFonts w:ascii="Times New Roman" w:hAnsi="Times New Roman"/>
          <w:sz w:val="22"/>
          <w:szCs w:val="22"/>
        </w:rPr>
        <w:tab/>
      </w:r>
      <w:r w:rsidRPr="00F1769A">
        <w:rPr>
          <w:rFonts w:ascii="Times New Roman" w:hAnsi="Times New Roman"/>
          <w:sz w:val="22"/>
          <w:szCs w:val="22"/>
        </w:rPr>
        <w:tab/>
      </w:r>
      <w:r w:rsidRPr="00F1769A">
        <w:rPr>
          <w:rFonts w:ascii="Times New Roman" w:hAnsi="Times New Roman"/>
          <w:sz w:val="22"/>
          <w:szCs w:val="22"/>
        </w:rPr>
        <w:tab/>
        <w:t>$70</w:t>
      </w:r>
      <w:r w:rsidRPr="00F1769A">
        <w:rPr>
          <w:rFonts w:ascii="Times New Roman" w:hAnsi="Times New Roman"/>
          <w:sz w:val="22"/>
          <w:szCs w:val="22"/>
        </w:rPr>
        <w:tab/>
      </w:r>
      <w:r w:rsidRPr="00F1769A">
        <w:rPr>
          <w:rFonts w:ascii="Times New Roman" w:hAnsi="Times New Roman"/>
          <w:sz w:val="22"/>
          <w:szCs w:val="22"/>
        </w:rPr>
        <w:tab/>
      </w:r>
      <w:r w:rsidRPr="00F1769A">
        <w:rPr>
          <w:rFonts w:ascii="Times New Roman" w:hAnsi="Times New Roman"/>
          <w:sz w:val="22"/>
          <w:szCs w:val="22"/>
        </w:rPr>
        <w:tab/>
        <w:t>$105</w:t>
      </w:r>
    </w:p>
    <w:p w14:paraId="5A1B2E70" w14:textId="77777777" w:rsidR="00F5698A" w:rsidRPr="00F1769A" w:rsidRDefault="00F5698A" w:rsidP="00F5698A">
      <w:pPr>
        <w:pStyle w:val="ListParagraph"/>
        <w:spacing w:line="276" w:lineRule="auto"/>
        <w:rPr>
          <w:rFonts w:ascii="Times New Roman" w:hAnsi="Times New Roman"/>
          <w:sz w:val="22"/>
          <w:szCs w:val="22"/>
        </w:rPr>
      </w:pPr>
    </w:p>
    <w:p w14:paraId="5FD1675C" w14:textId="77777777" w:rsidR="00F5698A" w:rsidRPr="00F1769A" w:rsidRDefault="00F5698A" w:rsidP="00F5698A">
      <w:pPr>
        <w:pStyle w:val="ListParagraph"/>
        <w:spacing w:line="276" w:lineRule="auto"/>
        <w:rPr>
          <w:rFonts w:ascii="Times New Roman" w:hAnsi="Times New Roman"/>
          <w:sz w:val="22"/>
          <w:szCs w:val="22"/>
        </w:rPr>
      </w:pPr>
      <w:r w:rsidRPr="00F1769A">
        <w:rPr>
          <w:rFonts w:ascii="Times New Roman" w:hAnsi="Times New Roman"/>
          <w:sz w:val="22"/>
          <w:szCs w:val="22"/>
        </w:rPr>
        <w:t>Lawyer – less than 5 years</w:t>
      </w:r>
      <w:r w:rsidRPr="00F1769A">
        <w:rPr>
          <w:rFonts w:ascii="Times New Roman" w:hAnsi="Times New Roman"/>
          <w:sz w:val="22"/>
          <w:szCs w:val="22"/>
        </w:rPr>
        <w:tab/>
      </w:r>
      <w:r w:rsidRPr="00F1769A">
        <w:rPr>
          <w:rFonts w:ascii="Times New Roman" w:hAnsi="Times New Roman"/>
          <w:sz w:val="22"/>
          <w:szCs w:val="22"/>
        </w:rPr>
        <w:tab/>
      </w:r>
      <w:r w:rsidRPr="00F1769A">
        <w:rPr>
          <w:rFonts w:ascii="Times New Roman" w:hAnsi="Times New Roman"/>
          <w:sz w:val="22"/>
          <w:szCs w:val="22"/>
        </w:rPr>
        <w:tab/>
        <w:t>$120</w:t>
      </w:r>
      <w:r w:rsidRPr="00F1769A">
        <w:rPr>
          <w:rFonts w:ascii="Times New Roman" w:hAnsi="Times New Roman"/>
          <w:sz w:val="22"/>
          <w:szCs w:val="22"/>
        </w:rPr>
        <w:tab/>
      </w:r>
      <w:r w:rsidRPr="00F1769A">
        <w:rPr>
          <w:rFonts w:ascii="Times New Roman" w:hAnsi="Times New Roman"/>
          <w:sz w:val="22"/>
          <w:szCs w:val="22"/>
        </w:rPr>
        <w:tab/>
      </w:r>
      <w:r w:rsidRPr="00F1769A">
        <w:rPr>
          <w:rFonts w:ascii="Times New Roman" w:hAnsi="Times New Roman"/>
          <w:sz w:val="22"/>
          <w:szCs w:val="22"/>
        </w:rPr>
        <w:tab/>
        <w:t>$180</w:t>
      </w:r>
    </w:p>
    <w:p w14:paraId="7F772B1B" w14:textId="77777777" w:rsidR="00F5698A" w:rsidRPr="00F1769A" w:rsidRDefault="00F5698A" w:rsidP="00F5698A">
      <w:pPr>
        <w:pStyle w:val="ListParagraph"/>
        <w:spacing w:line="276" w:lineRule="auto"/>
        <w:rPr>
          <w:rFonts w:ascii="Times New Roman" w:hAnsi="Times New Roman"/>
          <w:sz w:val="22"/>
          <w:szCs w:val="22"/>
        </w:rPr>
      </w:pPr>
    </w:p>
    <w:p w14:paraId="19BDA039" w14:textId="77777777" w:rsidR="00F5698A" w:rsidRPr="00F1769A" w:rsidRDefault="00F5698A" w:rsidP="00F5698A">
      <w:pPr>
        <w:pStyle w:val="ListParagraph"/>
        <w:spacing w:line="276" w:lineRule="auto"/>
        <w:rPr>
          <w:rFonts w:ascii="Times New Roman" w:hAnsi="Times New Roman"/>
          <w:sz w:val="22"/>
          <w:szCs w:val="22"/>
        </w:rPr>
      </w:pPr>
      <w:r w:rsidRPr="00F1769A">
        <w:rPr>
          <w:rFonts w:ascii="Times New Roman" w:hAnsi="Times New Roman"/>
          <w:sz w:val="22"/>
          <w:szCs w:val="22"/>
        </w:rPr>
        <w:t>Lawyer 5</w:t>
      </w:r>
      <w:r w:rsidRPr="00F1769A">
        <w:rPr>
          <w:rFonts w:ascii="Times New Roman" w:hAnsi="Times New Roman"/>
          <w:sz w:val="22"/>
          <w:szCs w:val="22"/>
          <w:vertAlign w:val="superscript"/>
        </w:rPr>
        <w:t>+</w:t>
      </w:r>
      <w:r w:rsidRPr="00F1769A">
        <w:rPr>
          <w:rFonts w:ascii="Times New Roman" w:hAnsi="Times New Roman"/>
          <w:sz w:val="22"/>
          <w:szCs w:val="22"/>
        </w:rPr>
        <w:t xml:space="preserve"> -- less than 10 years</w:t>
      </w:r>
      <w:r w:rsidRPr="00F1769A">
        <w:rPr>
          <w:rFonts w:ascii="Times New Roman" w:hAnsi="Times New Roman"/>
          <w:sz w:val="22"/>
          <w:szCs w:val="22"/>
        </w:rPr>
        <w:tab/>
      </w:r>
      <w:r w:rsidRPr="00F1769A">
        <w:rPr>
          <w:rFonts w:ascii="Times New Roman" w:hAnsi="Times New Roman"/>
          <w:sz w:val="22"/>
          <w:szCs w:val="22"/>
        </w:rPr>
        <w:tab/>
      </w:r>
      <w:r>
        <w:rPr>
          <w:rFonts w:ascii="Times New Roman" w:hAnsi="Times New Roman"/>
          <w:sz w:val="22"/>
          <w:szCs w:val="22"/>
        </w:rPr>
        <w:tab/>
      </w:r>
      <w:r w:rsidRPr="00F1769A">
        <w:rPr>
          <w:rFonts w:ascii="Times New Roman" w:hAnsi="Times New Roman"/>
          <w:sz w:val="22"/>
          <w:szCs w:val="22"/>
        </w:rPr>
        <w:t>$160</w:t>
      </w:r>
      <w:r w:rsidRPr="00F1769A">
        <w:rPr>
          <w:rFonts w:ascii="Times New Roman" w:hAnsi="Times New Roman"/>
          <w:sz w:val="22"/>
          <w:szCs w:val="22"/>
        </w:rPr>
        <w:tab/>
      </w:r>
      <w:r w:rsidRPr="00F1769A">
        <w:rPr>
          <w:rFonts w:ascii="Times New Roman" w:hAnsi="Times New Roman"/>
          <w:sz w:val="22"/>
          <w:szCs w:val="22"/>
        </w:rPr>
        <w:tab/>
      </w:r>
      <w:r w:rsidRPr="00F1769A">
        <w:rPr>
          <w:rFonts w:ascii="Times New Roman" w:hAnsi="Times New Roman"/>
          <w:sz w:val="22"/>
          <w:szCs w:val="22"/>
        </w:rPr>
        <w:tab/>
        <w:t>$240</w:t>
      </w:r>
    </w:p>
    <w:p w14:paraId="1AB87676" w14:textId="77777777" w:rsidR="00F5698A" w:rsidRPr="00F1769A" w:rsidRDefault="00F5698A" w:rsidP="00F5698A">
      <w:pPr>
        <w:pStyle w:val="ListParagraph"/>
        <w:spacing w:line="276" w:lineRule="auto"/>
        <w:rPr>
          <w:rFonts w:ascii="Times New Roman" w:hAnsi="Times New Roman"/>
          <w:sz w:val="22"/>
          <w:szCs w:val="22"/>
        </w:rPr>
      </w:pPr>
    </w:p>
    <w:p w14:paraId="31A558D8" w14:textId="77777777" w:rsidR="00F5698A" w:rsidRPr="00F1769A" w:rsidRDefault="00F5698A" w:rsidP="00F5698A">
      <w:pPr>
        <w:pStyle w:val="ListParagraph"/>
        <w:spacing w:line="276" w:lineRule="auto"/>
        <w:rPr>
          <w:rFonts w:ascii="Times New Roman" w:hAnsi="Times New Roman"/>
          <w:sz w:val="22"/>
          <w:szCs w:val="22"/>
        </w:rPr>
      </w:pPr>
      <w:r w:rsidRPr="00F1769A">
        <w:rPr>
          <w:rFonts w:ascii="Times New Roman" w:hAnsi="Times New Roman"/>
          <w:sz w:val="22"/>
          <w:szCs w:val="22"/>
        </w:rPr>
        <w:t>Lawyer 10</w:t>
      </w:r>
      <w:r w:rsidRPr="00F1769A">
        <w:rPr>
          <w:rFonts w:ascii="Times New Roman" w:hAnsi="Times New Roman"/>
          <w:sz w:val="22"/>
          <w:szCs w:val="22"/>
          <w:vertAlign w:val="superscript"/>
        </w:rPr>
        <w:t>+</w:t>
      </w:r>
      <w:r w:rsidRPr="00F1769A">
        <w:rPr>
          <w:rFonts w:ascii="Times New Roman" w:hAnsi="Times New Roman"/>
          <w:sz w:val="22"/>
          <w:szCs w:val="22"/>
        </w:rPr>
        <w:t xml:space="preserve"> -- less than 20 years</w:t>
      </w:r>
      <w:r w:rsidRPr="00F1769A">
        <w:rPr>
          <w:rFonts w:ascii="Times New Roman" w:hAnsi="Times New Roman"/>
          <w:sz w:val="22"/>
          <w:szCs w:val="22"/>
        </w:rPr>
        <w:tab/>
      </w:r>
      <w:r w:rsidRPr="00F1769A">
        <w:rPr>
          <w:rFonts w:ascii="Times New Roman" w:hAnsi="Times New Roman"/>
          <w:sz w:val="22"/>
          <w:szCs w:val="22"/>
        </w:rPr>
        <w:tab/>
      </w:r>
      <w:r>
        <w:rPr>
          <w:rFonts w:ascii="Times New Roman" w:hAnsi="Times New Roman"/>
          <w:sz w:val="22"/>
          <w:szCs w:val="22"/>
        </w:rPr>
        <w:tab/>
      </w:r>
      <w:r w:rsidRPr="00F1769A">
        <w:rPr>
          <w:rFonts w:ascii="Times New Roman" w:hAnsi="Times New Roman"/>
          <w:sz w:val="22"/>
          <w:szCs w:val="22"/>
        </w:rPr>
        <w:t>$190</w:t>
      </w:r>
      <w:r w:rsidRPr="00F1769A">
        <w:rPr>
          <w:rFonts w:ascii="Times New Roman" w:hAnsi="Times New Roman"/>
          <w:sz w:val="22"/>
          <w:szCs w:val="22"/>
        </w:rPr>
        <w:tab/>
      </w:r>
      <w:r w:rsidRPr="00F1769A">
        <w:rPr>
          <w:rFonts w:ascii="Times New Roman" w:hAnsi="Times New Roman"/>
          <w:sz w:val="22"/>
          <w:szCs w:val="22"/>
        </w:rPr>
        <w:tab/>
      </w:r>
      <w:r w:rsidRPr="00F1769A">
        <w:rPr>
          <w:rFonts w:ascii="Times New Roman" w:hAnsi="Times New Roman"/>
          <w:sz w:val="22"/>
          <w:szCs w:val="22"/>
        </w:rPr>
        <w:tab/>
        <w:t>$285</w:t>
      </w:r>
    </w:p>
    <w:p w14:paraId="2F4E375A" w14:textId="77777777" w:rsidR="00F5698A" w:rsidRPr="00F1769A" w:rsidRDefault="00F5698A" w:rsidP="00F5698A">
      <w:pPr>
        <w:pStyle w:val="ListParagraph"/>
        <w:spacing w:line="276" w:lineRule="auto"/>
        <w:rPr>
          <w:rFonts w:ascii="Times New Roman" w:hAnsi="Times New Roman"/>
          <w:sz w:val="22"/>
          <w:szCs w:val="22"/>
        </w:rPr>
      </w:pPr>
    </w:p>
    <w:p w14:paraId="66AE4C36" w14:textId="77777777" w:rsidR="00F5698A" w:rsidRPr="00F1769A" w:rsidRDefault="00F5698A" w:rsidP="00F5698A">
      <w:pPr>
        <w:pStyle w:val="ListParagraph"/>
        <w:spacing w:line="276" w:lineRule="auto"/>
        <w:rPr>
          <w:rFonts w:ascii="Times New Roman" w:hAnsi="Times New Roman"/>
          <w:sz w:val="22"/>
          <w:szCs w:val="22"/>
        </w:rPr>
      </w:pPr>
      <w:r w:rsidRPr="00F1769A">
        <w:rPr>
          <w:rFonts w:ascii="Times New Roman" w:hAnsi="Times New Roman"/>
          <w:sz w:val="22"/>
          <w:szCs w:val="22"/>
        </w:rPr>
        <w:t>Lawyer 20</w:t>
      </w:r>
      <w:r w:rsidRPr="00F1769A">
        <w:rPr>
          <w:rFonts w:ascii="Times New Roman" w:hAnsi="Times New Roman"/>
          <w:sz w:val="22"/>
          <w:szCs w:val="22"/>
          <w:vertAlign w:val="superscript"/>
        </w:rPr>
        <w:t>+</w:t>
      </w:r>
      <w:r w:rsidRPr="00F1769A">
        <w:rPr>
          <w:rFonts w:ascii="Times New Roman" w:hAnsi="Times New Roman"/>
          <w:sz w:val="22"/>
          <w:szCs w:val="22"/>
        </w:rPr>
        <w:t xml:space="preserve"> years</w:t>
      </w:r>
      <w:r w:rsidRPr="00F1769A">
        <w:rPr>
          <w:rFonts w:ascii="Times New Roman" w:hAnsi="Times New Roman"/>
          <w:sz w:val="22"/>
          <w:szCs w:val="22"/>
        </w:rPr>
        <w:tab/>
      </w:r>
      <w:r w:rsidRPr="00F1769A">
        <w:rPr>
          <w:rFonts w:ascii="Times New Roman" w:hAnsi="Times New Roman"/>
          <w:sz w:val="22"/>
          <w:szCs w:val="22"/>
        </w:rPr>
        <w:tab/>
      </w:r>
      <w:r w:rsidRPr="00F1769A">
        <w:rPr>
          <w:rFonts w:ascii="Times New Roman" w:hAnsi="Times New Roman"/>
          <w:sz w:val="22"/>
          <w:szCs w:val="22"/>
        </w:rPr>
        <w:tab/>
      </w:r>
      <w:r w:rsidRPr="00F1769A">
        <w:rPr>
          <w:rFonts w:ascii="Times New Roman" w:hAnsi="Times New Roman"/>
          <w:sz w:val="22"/>
          <w:szCs w:val="22"/>
        </w:rPr>
        <w:tab/>
        <w:t>$220</w:t>
      </w:r>
      <w:r w:rsidRPr="00F1769A">
        <w:rPr>
          <w:rFonts w:ascii="Times New Roman" w:hAnsi="Times New Roman"/>
          <w:sz w:val="22"/>
          <w:szCs w:val="22"/>
        </w:rPr>
        <w:tab/>
      </w:r>
      <w:r w:rsidRPr="00F1769A">
        <w:rPr>
          <w:rFonts w:ascii="Times New Roman" w:hAnsi="Times New Roman"/>
          <w:sz w:val="22"/>
          <w:szCs w:val="22"/>
        </w:rPr>
        <w:tab/>
      </w:r>
      <w:r w:rsidRPr="00F1769A">
        <w:rPr>
          <w:rFonts w:ascii="Times New Roman" w:hAnsi="Times New Roman"/>
          <w:sz w:val="22"/>
          <w:szCs w:val="22"/>
        </w:rPr>
        <w:tab/>
        <w:t>$330</w:t>
      </w:r>
    </w:p>
    <w:p w14:paraId="47AEAFA0" w14:textId="77777777" w:rsidR="00F5698A" w:rsidRPr="00F1769A" w:rsidRDefault="00F5698A" w:rsidP="00F5698A">
      <w:pPr>
        <w:spacing w:line="276" w:lineRule="auto"/>
        <w:rPr>
          <w:rFonts w:ascii="Times New Roman" w:hAnsi="Times New Roman"/>
          <w:sz w:val="22"/>
          <w:szCs w:val="22"/>
        </w:rPr>
      </w:pPr>
    </w:p>
    <w:p w14:paraId="13945835" w14:textId="77777777" w:rsidR="00F5698A" w:rsidRPr="00F1769A" w:rsidRDefault="00F5698A" w:rsidP="00F5698A">
      <w:pPr>
        <w:pStyle w:val="ListParagraph"/>
        <w:widowControl/>
        <w:numPr>
          <w:ilvl w:val="0"/>
          <w:numId w:val="3"/>
        </w:numPr>
        <w:autoSpaceDE/>
        <w:autoSpaceDN/>
        <w:adjustRightInd/>
        <w:spacing w:line="276" w:lineRule="auto"/>
        <w:rPr>
          <w:rFonts w:ascii="Times New Roman" w:hAnsi="Times New Roman"/>
          <w:sz w:val="22"/>
          <w:szCs w:val="22"/>
        </w:rPr>
      </w:pPr>
      <w:r w:rsidRPr="00F1769A">
        <w:rPr>
          <w:rFonts w:ascii="Times New Roman" w:hAnsi="Times New Roman"/>
          <w:sz w:val="22"/>
          <w:szCs w:val="22"/>
        </w:rPr>
        <w:lastRenderedPageBreak/>
        <w:t xml:space="preserve">A court may allow costs of a proceeding for all steps, attendances and documents reasonably required to carry out or respond to the proceeding or step in the proceeding for which costs are awarded and </w:t>
      </w:r>
      <w:r w:rsidRPr="00F1769A">
        <w:rPr>
          <w:rFonts w:ascii="Times New Roman" w:hAnsi="Times New Roman"/>
          <w:color w:val="000000" w:themeColor="text1"/>
          <w:sz w:val="22"/>
          <w:szCs w:val="22"/>
        </w:rPr>
        <w:t>are</w:t>
      </w:r>
      <w:r w:rsidRPr="00F1769A">
        <w:rPr>
          <w:rFonts w:ascii="Times New Roman" w:hAnsi="Times New Roman"/>
          <w:sz w:val="22"/>
          <w:szCs w:val="22"/>
        </w:rPr>
        <w:t xml:space="preserve"> being fixed. </w:t>
      </w:r>
    </w:p>
    <w:p w14:paraId="3D089CE1" w14:textId="77777777" w:rsidR="00F5698A" w:rsidRPr="00F1769A" w:rsidRDefault="00F5698A" w:rsidP="00F5698A">
      <w:pPr>
        <w:spacing w:line="276" w:lineRule="auto"/>
        <w:ind w:firstLine="720"/>
        <w:rPr>
          <w:rFonts w:ascii="Times New Roman" w:hAnsi="Times New Roman"/>
          <w:sz w:val="22"/>
          <w:szCs w:val="22"/>
        </w:rPr>
      </w:pPr>
    </w:p>
    <w:p w14:paraId="0E77435A" w14:textId="77777777" w:rsidR="00F5698A" w:rsidRPr="00F1769A" w:rsidRDefault="00F5698A" w:rsidP="00F5698A">
      <w:pPr>
        <w:pStyle w:val="ListParagraph"/>
        <w:widowControl/>
        <w:numPr>
          <w:ilvl w:val="0"/>
          <w:numId w:val="3"/>
        </w:numPr>
        <w:autoSpaceDE/>
        <w:autoSpaceDN/>
        <w:adjustRightInd/>
        <w:spacing w:line="276" w:lineRule="auto"/>
        <w:rPr>
          <w:rFonts w:ascii="Times New Roman" w:hAnsi="Times New Roman"/>
          <w:sz w:val="22"/>
          <w:szCs w:val="22"/>
        </w:rPr>
      </w:pPr>
      <w:r w:rsidRPr="00F1769A">
        <w:rPr>
          <w:rFonts w:ascii="Times New Roman" w:hAnsi="Times New Roman"/>
          <w:sz w:val="22"/>
          <w:szCs w:val="22"/>
        </w:rPr>
        <w:t xml:space="preserve">Where an articled clerk has provided services of a kind permitted by the Law Society, a court may </w:t>
      </w:r>
      <w:proofErr w:type="gramStart"/>
      <w:r w:rsidRPr="00F1769A">
        <w:rPr>
          <w:rFonts w:ascii="Times New Roman" w:hAnsi="Times New Roman"/>
          <w:sz w:val="22"/>
          <w:szCs w:val="22"/>
        </w:rPr>
        <w:t>allow</w:t>
      </w:r>
      <w:proofErr w:type="gramEnd"/>
      <w:r w:rsidRPr="00F1769A">
        <w:rPr>
          <w:rFonts w:ascii="Times New Roman" w:hAnsi="Times New Roman"/>
          <w:sz w:val="22"/>
          <w:szCs w:val="22"/>
        </w:rPr>
        <w:t xml:space="preserve"> costs for those services.</w:t>
      </w:r>
    </w:p>
    <w:p w14:paraId="105F7E7C" w14:textId="77777777" w:rsidR="00F5698A" w:rsidRPr="00F1769A" w:rsidRDefault="00F5698A" w:rsidP="00F5698A">
      <w:pPr>
        <w:pStyle w:val="ListParagraph"/>
        <w:spacing w:line="276" w:lineRule="auto"/>
        <w:rPr>
          <w:rFonts w:ascii="Times New Roman" w:hAnsi="Times New Roman"/>
          <w:sz w:val="22"/>
          <w:szCs w:val="22"/>
        </w:rPr>
      </w:pPr>
    </w:p>
    <w:p w14:paraId="3A8403A9" w14:textId="77777777" w:rsidR="00F5698A" w:rsidRDefault="00F5698A" w:rsidP="00F5698A">
      <w:pPr>
        <w:pStyle w:val="ListParagraph"/>
        <w:widowControl/>
        <w:numPr>
          <w:ilvl w:val="0"/>
          <w:numId w:val="3"/>
        </w:numPr>
        <w:autoSpaceDE/>
        <w:autoSpaceDN/>
        <w:adjustRightInd/>
        <w:spacing w:line="276" w:lineRule="auto"/>
        <w:rPr>
          <w:rFonts w:ascii="Times New Roman" w:hAnsi="Times New Roman"/>
          <w:sz w:val="22"/>
          <w:szCs w:val="22"/>
        </w:rPr>
      </w:pPr>
      <w:r w:rsidRPr="00F1769A">
        <w:rPr>
          <w:rFonts w:ascii="Times New Roman" w:hAnsi="Times New Roman"/>
          <w:color w:val="000000" w:themeColor="text1"/>
          <w:sz w:val="22"/>
          <w:szCs w:val="22"/>
        </w:rPr>
        <w:t xml:space="preserve">A court </w:t>
      </w:r>
      <w:r w:rsidRPr="00F1769A">
        <w:rPr>
          <w:rFonts w:ascii="Times New Roman" w:hAnsi="Times New Roman"/>
          <w:sz w:val="22"/>
          <w:szCs w:val="22"/>
        </w:rPr>
        <w:t xml:space="preserve">may determine disbursements based on </w:t>
      </w:r>
      <w:proofErr w:type="gramStart"/>
      <w:r w:rsidRPr="00F1769A">
        <w:rPr>
          <w:rFonts w:ascii="Times New Roman" w:hAnsi="Times New Roman"/>
          <w:sz w:val="22"/>
          <w:szCs w:val="22"/>
        </w:rPr>
        <w:t xml:space="preserve">the </w:t>
      </w:r>
      <w:r w:rsidRPr="00A8008B">
        <w:rPr>
          <w:rFonts w:ascii="Times New Roman" w:hAnsi="Times New Roman"/>
          <w:i/>
          <w:iCs/>
          <w:sz w:val="22"/>
          <w:szCs w:val="22"/>
        </w:rPr>
        <w:t>Rule</w:t>
      </w:r>
      <w:proofErr w:type="gramEnd"/>
      <w:r w:rsidRPr="00F1769A">
        <w:rPr>
          <w:rFonts w:ascii="Times New Roman" w:hAnsi="Times New Roman"/>
          <w:sz w:val="22"/>
          <w:szCs w:val="22"/>
        </w:rPr>
        <w:t xml:space="preserve"> 57 Tariff and/or reasonableness.</w:t>
      </w:r>
    </w:p>
    <w:p w14:paraId="758D2F1A" w14:textId="77777777" w:rsidR="00F5698A" w:rsidRPr="008839AC" w:rsidRDefault="00F5698A" w:rsidP="00F5698A">
      <w:pPr>
        <w:pStyle w:val="ListParagraph"/>
        <w:rPr>
          <w:rFonts w:ascii="Times New Roman" w:hAnsi="Times New Roman"/>
          <w:sz w:val="22"/>
          <w:szCs w:val="22"/>
        </w:rPr>
      </w:pPr>
    </w:p>
    <w:p w14:paraId="4454E7F0" w14:textId="77777777" w:rsidR="00F5698A" w:rsidRPr="00F1769A" w:rsidRDefault="00F5698A" w:rsidP="00F5698A">
      <w:pPr>
        <w:pStyle w:val="ListParagraph"/>
        <w:widowControl/>
        <w:autoSpaceDE/>
        <w:autoSpaceDN/>
        <w:adjustRightInd/>
        <w:spacing w:line="276" w:lineRule="auto"/>
        <w:rPr>
          <w:rFonts w:ascii="Times New Roman" w:hAnsi="Times New Roman"/>
          <w:sz w:val="22"/>
          <w:szCs w:val="22"/>
        </w:rPr>
      </w:pPr>
    </w:p>
    <w:p w14:paraId="0852C6D2" w14:textId="77777777" w:rsidR="00F5698A" w:rsidRPr="00F1769A" w:rsidRDefault="00F5698A" w:rsidP="00F5698A">
      <w:pPr>
        <w:spacing w:line="276" w:lineRule="auto"/>
        <w:rPr>
          <w:rFonts w:ascii="Times New Roman" w:hAnsi="Times New Roman"/>
          <w:sz w:val="22"/>
          <w:szCs w:val="22"/>
        </w:rPr>
      </w:pPr>
    </w:p>
    <w:p w14:paraId="6AA21797" w14:textId="77777777" w:rsidR="00F5698A" w:rsidRPr="001A036A" w:rsidRDefault="00F5698A" w:rsidP="00F5698A">
      <w:pPr>
        <w:spacing w:line="276" w:lineRule="auto"/>
        <w:ind w:left="720"/>
        <w:rPr>
          <w:rFonts w:ascii="Times New Roman" w:hAnsi="Times New Roman"/>
          <w:i/>
          <w:iCs/>
          <w:sz w:val="22"/>
          <w:szCs w:val="22"/>
        </w:rPr>
      </w:pPr>
      <w:r w:rsidRPr="001A036A">
        <w:rPr>
          <w:rFonts w:ascii="Times New Roman" w:hAnsi="Times New Roman"/>
          <w:i/>
          <w:iCs/>
          <w:sz w:val="22"/>
          <w:szCs w:val="22"/>
        </w:rPr>
        <w:t>This Costs Guide was authorized by the Chief Justices and endorsed by the judges of the Supreme Court and Court of Appeal. It was approved by the Rules Committee on November 7, 2022, and was effective on September 1, 2023</w:t>
      </w:r>
      <w:r>
        <w:rPr>
          <w:rFonts w:ascii="Times New Roman" w:hAnsi="Times New Roman"/>
          <w:i/>
          <w:iCs/>
          <w:sz w:val="22"/>
          <w:szCs w:val="22"/>
        </w:rPr>
        <w:t>.</w:t>
      </w:r>
    </w:p>
    <w:bookmarkEnd w:id="1"/>
    <w:p w14:paraId="676FE9A0" w14:textId="77777777" w:rsidR="00F5698A" w:rsidRPr="00886BC7" w:rsidRDefault="00F5698A" w:rsidP="00F5698A">
      <w:pPr>
        <w:spacing w:line="276" w:lineRule="auto"/>
        <w:rPr>
          <w:rFonts w:ascii="Times New Roman" w:hAnsi="Times New Roman"/>
          <w:sz w:val="22"/>
          <w:szCs w:val="22"/>
        </w:rPr>
      </w:pPr>
    </w:p>
    <w:p w14:paraId="7A515EB3" w14:textId="77777777" w:rsidR="00ED1BFF" w:rsidRDefault="00ED1BFF"/>
    <w:sectPr w:rsidR="00ED1BF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78C97" w14:textId="77777777" w:rsidR="00DB6B4F" w:rsidRDefault="00DB6B4F" w:rsidP="00DB6B4F">
      <w:r>
        <w:separator/>
      </w:r>
    </w:p>
  </w:endnote>
  <w:endnote w:type="continuationSeparator" w:id="0">
    <w:p w14:paraId="030EDEBE" w14:textId="77777777" w:rsidR="00DB6B4F" w:rsidRDefault="00DB6B4F" w:rsidP="00DB6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Omega">
    <w:panose1 w:val="020B0502050508020304"/>
    <w:charset w:val="00"/>
    <w:family w:val="swiss"/>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256981"/>
      <w:docPartObj>
        <w:docPartGallery w:val="Page Numbers (Bottom of Page)"/>
        <w:docPartUnique/>
      </w:docPartObj>
    </w:sdtPr>
    <w:sdtEndPr>
      <w:rPr>
        <w:noProof/>
      </w:rPr>
    </w:sdtEndPr>
    <w:sdtContent>
      <w:p w14:paraId="75A40222" w14:textId="21A64926" w:rsidR="00DB6B4F" w:rsidRDefault="00DB6B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559B4F" w14:textId="77777777" w:rsidR="00DB6B4F" w:rsidRDefault="00DB6B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A3095" w14:textId="77777777" w:rsidR="00DB6B4F" w:rsidRDefault="00DB6B4F" w:rsidP="00DB6B4F">
      <w:r>
        <w:separator/>
      </w:r>
    </w:p>
  </w:footnote>
  <w:footnote w:type="continuationSeparator" w:id="0">
    <w:p w14:paraId="22682F66" w14:textId="77777777" w:rsidR="00DB6B4F" w:rsidRDefault="00DB6B4F" w:rsidP="00DB6B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7D7312"/>
    <w:multiLevelType w:val="hybridMultilevel"/>
    <w:tmpl w:val="4A74C9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4359FC"/>
    <w:multiLevelType w:val="hybridMultilevel"/>
    <w:tmpl w:val="95C409F2"/>
    <w:lvl w:ilvl="0" w:tplc="E2A2DE5A">
      <w:start w:val="1"/>
      <w:numFmt w:val="decimal"/>
      <w:lvlText w:val="%1)"/>
      <w:lvlJc w:val="left"/>
      <w:pPr>
        <w:ind w:left="2880" w:hanging="720"/>
      </w:pPr>
      <w:rPr>
        <w:rFonts w:ascii="CG Omega" w:eastAsiaTheme="minorHAnsi" w:hAnsi="CG Omega" w:cstheme="minorBidi"/>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6BFB3AE8"/>
    <w:multiLevelType w:val="hybridMultilevel"/>
    <w:tmpl w:val="300A7B58"/>
    <w:lvl w:ilvl="0" w:tplc="04090003">
      <w:start w:val="1"/>
      <w:numFmt w:val="bullet"/>
      <w:lvlText w:val="o"/>
      <w:lvlJc w:val="left"/>
      <w:pPr>
        <w:ind w:left="1440" w:hanging="360"/>
      </w:pPr>
      <w:rPr>
        <w:rFonts w:ascii="Courier New" w:hAnsi="Courier New" w:cs="Courier New" w:hint="default"/>
      </w:rPr>
    </w:lvl>
    <w:lvl w:ilvl="1" w:tplc="0409000B">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76822795">
    <w:abstractNumId w:val="2"/>
  </w:num>
  <w:num w:numId="2" w16cid:durableId="287056820">
    <w:abstractNumId w:val="1"/>
  </w:num>
  <w:num w:numId="3" w16cid:durableId="1977175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98A"/>
    <w:rsid w:val="000824AF"/>
    <w:rsid w:val="003E4C92"/>
    <w:rsid w:val="00424F8B"/>
    <w:rsid w:val="004B03A6"/>
    <w:rsid w:val="004C60FA"/>
    <w:rsid w:val="008D7D56"/>
    <w:rsid w:val="009230C7"/>
    <w:rsid w:val="00B42811"/>
    <w:rsid w:val="00D62ABD"/>
    <w:rsid w:val="00DB6B4F"/>
    <w:rsid w:val="00E864A0"/>
    <w:rsid w:val="00ED1BFF"/>
    <w:rsid w:val="00F56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05E44"/>
  <w15:chartTrackingRefBased/>
  <w15:docId w15:val="{ECB2878F-EC66-40E2-80C8-17246E8A2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98A"/>
    <w:pPr>
      <w:widowControl w:val="0"/>
      <w:autoSpaceDE w:val="0"/>
      <w:autoSpaceDN w:val="0"/>
      <w:adjustRightInd w:val="0"/>
    </w:pPr>
    <w:rPr>
      <w:rFonts w:ascii="CG Omega" w:eastAsia="Times New Roman" w:hAnsi="CG Omega" w:cs="Times New Roman"/>
      <w:kern w:val="0"/>
      <w:sz w:val="20"/>
      <w14:ligatures w14:val="none"/>
    </w:rPr>
  </w:style>
  <w:style w:type="paragraph" w:styleId="Heading1">
    <w:name w:val="heading 1"/>
    <w:basedOn w:val="Normal"/>
    <w:next w:val="Normal"/>
    <w:link w:val="Heading1Char"/>
    <w:uiPriority w:val="9"/>
    <w:qFormat/>
    <w:rsid w:val="00F569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69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698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698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5698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5698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5698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5698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5698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69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69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698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698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5698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5698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5698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5698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5698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5698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69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698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698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5698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5698A"/>
    <w:rPr>
      <w:i/>
      <w:iCs/>
      <w:color w:val="404040" w:themeColor="text1" w:themeTint="BF"/>
    </w:rPr>
  </w:style>
  <w:style w:type="paragraph" w:styleId="ListParagraph">
    <w:name w:val="List Paragraph"/>
    <w:basedOn w:val="Normal"/>
    <w:uiPriority w:val="34"/>
    <w:qFormat/>
    <w:rsid w:val="00F5698A"/>
    <w:pPr>
      <w:ind w:left="720"/>
      <w:contextualSpacing/>
    </w:pPr>
  </w:style>
  <w:style w:type="character" w:styleId="IntenseEmphasis">
    <w:name w:val="Intense Emphasis"/>
    <w:basedOn w:val="DefaultParagraphFont"/>
    <w:uiPriority w:val="21"/>
    <w:qFormat/>
    <w:rsid w:val="00F5698A"/>
    <w:rPr>
      <w:i/>
      <w:iCs/>
      <w:color w:val="0F4761" w:themeColor="accent1" w:themeShade="BF"/>
    </w:rPr>
  </w:style>
  <w:style w:type="paragraph" w:styleId="IntenseQuote">
    <w:name w:val="Intense Quote"/>
    <w:basedOn w:val="Normal"/>
    <w:next w:val="Normal"/>
    <w:link w:val="IntenseQuoteChar"/>
    <w:uiPriority w:val="30"/>
    <w:qFormat/>
    <w:rsid w:val="00F569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698A"/>
    <w:rPr>
      <w:i/>
      <w:iCs/>
      <w:color w:val="0F4761" w:themeColor="accent1" w:themeShade="BF"/>
    </w:rPr>
  </w:style>
  <w:style w:type="character" w:styleId="IntenseReference">
    <w:name w:val="Intense Reference"/>
    <w:basedOn w:val="DefaultParagraphFont"/>
    <w:uiPriority w:val="32"/>
    <w:qFormat/>
    <w:rsid w:val="00F5698A"/>
    <w:rPr>
      <w:b/>
      <w:bCs/>
      <w:smallCaps/>
      <w:color w:val="0F4761" w:themeColor="accent1" w:themeShade="BF"/>
      <w:spacing w:val="5"/>
    </w:rPr>
  </w:style>
  <w:style w:type="paragraph" w:customStyle="1" w:styleId="Default">
    <w:name w:val="Default"/>
    <w:rsid w:val="00F5698A"/>
    <w:pPr>
      <w:autoSpaceDE w:val="0"/>
      <w:autoSpaceDN w:val="0"/>
      <w:adjustRightInd w:val="0"/>
    </w:pPr>
    <w:rPr>
      <w:rFonts w:ascii="Calibri" w:hAnsi="Calibri" w:cs="Calibri"/>
      <w:color w:val="000000"/>
      <w:kern w:val="0"/>
      <w14:ligatures w14:val="none"/>
    </w:rPr>
  </w:style>
  <w:style w:type="paragraph" w:styleId="Header">
    <w:name w:val="header"/>
    <w:basedOn w:val="Normal"/>
    <w:link w:val="HeaderChar"/>
    <w:uiPriority w:val="99"/>
    <w:unhideWhenUsed/>
    <w:rsid w:val="00DB6B4F"/>
    <w:pPr>
      <w:tabs>
        <w:tab w:val="center" w:pos="4680"/>
        <w:tab w:val="right" w:pos="9360"/>
      </w:tabs>
    </w:pPr>
  </w:style>
  <w:style w:type="character" w:customStyle="1" w:styleId="HeaderChar">
    <w:name w:val="Header Char"/>
    <w:basedOn w:val="DefaultParagraphFont"/>
    <w:link w:val="Header"/>
    <w:uiPriority w:val="99"/>
    <w:rsid w:val="00DB6B4F"/>
    <w:rPr>
      <w:rFonts w:ascii="CG Omega" w:eastAsia="Times New Roman" w:hAnsi="CG Omega" w:cs="Times New Roman"/>
      <w:kern w:val="0"/>
      <w:sz w:val="20"/>
      <w14:ligatures w14:val="none"/>
    </w:rPr>
  </w:style>
  <w:style w:type="paragraph" w:styleId="Footer">
    <w:name w:val="footer"/>
    <w:basedOn w:val="Normal"/>
    <w:link w:val="FooterChar"/>
    <w:uiPriority w:val="99"/>
    <w:unhideWhenUsed/>
    <w:rsid w:val="00DB6B4F"/>
    <w:pPr>
      <w:tabs>
        <w:tab w:val="center" w:pos="4680"/>
        <w:tab w:val="right" w:pos="9360"/>
      </w:tabs>
    </w:pPr>
  </w:style>
  <w:style w:type="character" w:customStyle="1" w:styleId="FooterChar">
    <w:name w:val="Footer Char"/>
    <w:basedOn w:val="DefaultParagraphFont"/>
    <w:link w:val="Footer"/>
    <w:uiPriority w:val="99"/>
    <w:rsid w:val="00DB6B4F"/>
    <w:rPr>
      <w:rFonts w:ascii="CG Omega" w:eastAsia="Times New Roman" w:hAnsi="CG Omega" w:cs="Times New Roman"/>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670</Words>
  <Characters>3822</Characters>
  <Application>Microsoft Office Word</Application>
  <DocSecurity>0</DocSecurity>
  <Lines>31</Lines>
  <Paragraphs>8</Paragraphs>
  <ScaleCrop>false</ScaleCrop>
  <Company>ITSS</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Watts</dc:creator>
  <cp:keywords/>
  <dc:description/>
  <cp:lastModifiedBy>Karen Rose</cp:lastModifiedBy>
  <cp:revision>2</cp:revision>
  <dcterms:created xsi:type="dcterms:W3CDTF">2025-08-25T14:40:00Z</dcterms:created>
  <dcterms:modified xsi:type="dcterms:W3CDTF">2025-08-25T16:44:00Z</dcterms:modified>
</cp:coreProperties>
</file>