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F4CE" w14:textId="77777777" w:rsidR="00702029" w:rsidRDefault="00702029" w:rsidP="00702029">
      <w:pPr>
        <w:pStyle w:val="PRACTICENOTE"/>
        <w:spacing w:line="276" w:lineRule="auto"/>
        <w:rPr>
          <w:sz w:val="22"/>
          <w:szCs w:val="22"/>
          <w:u w:val="single"/>
          <w:lang w:val="en-US"/>
        </w:rPr>
      </w:pPr>
      <w:bookmarkStart w:id="0" w:name="_Hlk200977325"/>
    </w:p>
    <w:p w14:paraId="0B1A6333" w14:textId="77777777" w:rsidR="00702029" w:rsidRPr="00D0360D" w:rsidRDefault="00702029" w:rsidP="00702029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FD56CD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GENERAL</w:t>
      </w:r>
    </w:p>
    <w:p w14:paraId="0E5C3F46" w14:textId="77777777" w:rsidR="00702029" w:rsidRPr="009844AA" w:rsidRDefault="00702029" w:rsidP="00702029">
      <w:pPr>
        <w:pStyle w:val="PRACTICETITLE"/>
        <w:spacing w:line="276" w:lineRule="auto"/>
        <w:ind w:left="720"/>
        <w:rPr>
          <w:sz w:val="22"/>
          <w:szCs w:val="22"/>
          <w:lang w:val="en-US"/>
        </w:rPr>
      </w:pPr>
    </w:p>
    <w:bookmarkEnd w:id="0"/>
    <w:p w14:paraId="03F40633" w14:textId="77777777" w:rsidR="00702029" w:rsidRPr="00886BC7" w:rsidRDefault="00702029" w:rsidP="00702029">
      <w:pPr>
        <w:pStyle w:val="PRACTICETITLE"/>
        <w:spacing w:line="276" w:lineRule="auto"/>
        <w:ind w:left="720"/>
        <w:jc w:val="left"/>
        <w:rPr>
          <w:b w:val="0"/>
          <w:bCs/>
          <w:sz w:val="22"/>
          <w:szCs w:val="22"/>
          <w:u w:val="single"/>
        </w:rPr>
      </w:pPr>
      <w:r>
        <w:rPr>
          <w:b w:val="0"/>
          <w:bCs/>
          <w:sz w:val="22"/>
          <w:szCs w:val="22"/>
        </w:rPr>
        <w:t>Lawyers</w:t>
      </w:r>
      <w:r w:rsidRPr="00886BC7">
        <w:rPr>
          <w:b w:val="0"/>
          <w:bCs/>
          <w:sz w:val="22"/>
          <w:szCs w:val="22"/>
        </w:rPr>
        <w:t xml:space="preserve"> and parties are reminded of the broad discretion the court has in relation to costs, as set out in the </w:t>
      </w:r>
      <w:r w:rsidRPr="00886BC7">
        <w:rPr>
          <w:b w:val="0"/>
          <w:bCs/>
          <w:i/>
          <w:iCs/>
          <w:sz w:val="22"/>
          <w:szCs w:val="22"/>
        </w:rPr>
        <w:t>Judicature Act</w:t>
      </w:r>
      <w:r>
        <w:rPr>
          <w:b w:val="0"/>
          <w:bCs/>
          <w:sz w:val="22"/>
          <w:szCs w:val="22"/>
        </w:rPr>
        <w:t>,</w:t>
      </w:r>
      <w:r w:rsidRPr="00F53C80">
        <w:rPr>
          <w:iCs/>
          <w:sz w:val="22"/>
          <w:szCs w:val="22"/>
        </w:rPr>
        <w:t xml:space="preserve"> </w:t>
      </w:r>
      <w:r w:rsidRPr="00F53C80">
        <w:rPr>
          <w:b w:val="0"/>
          <w:bCs/>
          <w:iCs/>
          <w:sz w:val="22"/>
          <w:szCs w:val="22"/>
        </w:rPr>
        <w:t>RSPEI 1988, Cap. J-2.1</w:t>
      </w:r>
      <w:r w:rsidRPr="00886BC7">
        <w:rPr>
          <w:b w:val="0"/>
          <w:bCs/>
          <w:sz w:val="22"/>
          <w:szCs w:val="22"/>
        </w:rPr>
        <w:t xml:space="preserve">: </w:t>
      </w:r>
    </w:p>
    <w:p w14:paraId="439E749F" w14:textId="77777777" w:rsidR="00702029" w:rsidRPr="00886BC7" w:rsidRDefault="00702029" w:rsidP="00702029">
      <w:pPr>
        <w:pStyle w:val="PRACTICETITLE"/>
        <w:spacing w:line="276" w:lineRule="auto"/>
        <w:ind w:left="1440"/>
        <w:jc w:val="left"/>
        <w:rPr>
          <w:b w:val="0"/>
          <w:bCs/>
          <w:sz w:val="22"/>
          <w:szCs w:val="22"/>
          <w:u w:val="single"/>
        </w:rPr>
      </w:pPr>
    </w:p>
    <w:p w14:paraId="30ECC40A" w14:textId="77777777" w:rsidR="00702029" w:rsidRPr="00886BC7" w:rsidRDefault="00702029" w:rsidP="00702029">
      <w:pPr>
        <w:spacing w:line="276" w:lineRule="auto"/>
        <w:ind w:left="1440"/>
        <w:rPr>
          <w:rFonts w:ascii="Times New Roman" w:hAnsi="Times New Roman"/>
          <w:i/>
          <w:iCs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1. </w:t>
      </w:r>
      <w:r w:rsidRPr="00886BC7">
        <w:rPr>
          <w:rFonts w:ascii="Times New Roman" w:hAnsi="Times New Roman"/>
          <w:i/>
          <w:iCs/>
          <w:sz w:val="22"/>
          <w:szCs w:val="22"/>
        </w:rPr>
        <w:t xml:space="preserve">In this Act </w:t>
      </w:r>
    </w:p>
    <w:p w14:paraId="06298A07" w14:textId="77777777" w:rsidR="00702029" w:rsidRPr="00886BC7" w:rsidRDefault="00702029" w:rsidP="00702029">
      <w:pPr>
        <w:spacing w:line="276" w:lineRule="auto"/>
        <w:ind w:left="1440"/>
        <w:rPr>
          <w:rFonts w:ascii="Times New Roman" w:hAnsi="Times New Roman"/>
          <w:i/>
          <w:iCs/>
          <w:sz w:val="22"/>
          <w:szCs w:val="22"/>
        </w:rPr>
      </w:pPr>
      <w:r w:rsidRPr="00886BC7">
        <w:rPr>
          <w:rFonts w:ascii="Times New Roman" w:hAnsi="Times New Roman"/>
          <w:i/>
          <w:iCs/>
          <w:sz w:val="22"/>
          <w:szCs w:val="22"/>
        </w:rPr>
        <w:t xml:space="preserve">(o) “proceeding” means any application, action, suit, cause or matter, including a proceeding formerly commenced by a writ of summons, third party notice, counterclaim, petition, originating summons, originating motion or in any other </w:t>
      </w:r>
      <w:proofErr w:type="gramStart"/>
      <w:r w:rsidRPr="00886BC7">
        <w:rPr>
          <w:rFonts w:ascii="Times New Roman" w:hAnsi="Times New Roman"/>
          <w:i/>
          <w:iCs/>
          <w:sz w:val="22"/>
          <w:szCs w:val="22"/>
        </w:rPr>
        <w:t>manner;</w:t>
      </w:r>
      <w:proofErr w:type="gramEnd"/>
    </w:p>
    <w:p w14:paraId="02A0F295" w14:textId="77777777" w:rsidR="00702029" w:rsidRPr="00886BC7" w:rsidRDefault="00702029" w:rsidP="00702029">
      <w:pPr>
        <w:spacing w:line="276" w:lineRule="auto"/>
        <w:ind w:left="1440"/>
        <w:rPr>
          <w:rFonts w:ascii="Times New Roman" w:hAnsi="Times New Roman"/>
          <w:i/>
          <w:iCs/>
          <w:sz w:val="22"/>
          <w:szCs w:val="22"/>
        </w:rPr>
      </w:pPr>
      <w:r w:rsidRPr="00886BC7">
        <w:rPr>
          <w:rFonts w:ascii="Times New Roman" w:hAnsi="Times New Roman"/>
          <w:i/>
          <w:iCs/>
          <w:sz w:val="22"/>
          <w:szCs w:val="22"/>
        </w:rPr>
        <w:t>….</w:t>
      </w:r>
    </w:p>
    <w:p w14:paraId="7386EEE8" w14:textId="77777777" w:rsidR="00702029" w:rsidRPr="00886BC7" w:rsidRDefault="00702029" w:rsidP="00702029">
      <w:pPr>
        <w:spacing w:line="276" w:lineRule="auto"/>
        <w:ind w:left="1440"/>
        <w:rPr>
          <w:rFonts w:ascii="Times New Roman" w:hAnsi="Times New Roman"/>
          <w:i/>
          <w:iCs/>
          <w:sz w:val="22"/>
          <w:szCs w:val="22"/>
        </w:rPr>
      </w:pPr>
      <w:r w:rsidRPr="00886BC7">
        <w:rPr>
          <w:rFonts w:ascii="Times New Roman" w:hAnsi="Times New Roman"/>
          <w:i/>
          <w:iCs/>
          <w:sz w:val="22"/>
          <w:szCs w:val="22"/>
        </w:rPr>
        <w:t>60. (1) Unless otherwise provided by any Act, the costs of and incidental to a proceeding authorized to be taken in a court are in the discretion of the court, and the court may determine by whom and to what extent the costs shall be paid.</w:t>
      </w:r>
    </w:p>
    <w:p w14:paraId="1A881DA4" w14:textId="77777777" w:rsidR="00702029" w:rsidRDefault="00702029" w:rsidP="00702029">
      <w:pPr>
        <w:pStyle w:val="PRACTICETITLE"/>
        <w:spacing w:line="276" w:lineRule="auto"/>
        <w:jc w:val="left"/>
        <w:rPr>
          <w:sz w:val="22"/>
          <w:szCs w:val="22"/>
          <w:lang w:val="en-US"/>
        </w:rPr>
      </w:pPr>
    </w:p>
    <w:p w14:paraId="601258AF" w14:textId="77777777" w:rsidR="00ED1BFF" w:rsidRDefault="00ED1BFF"/>
    <w:sectPr w:rsidR="00ED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9"/>
    <w:rsid w:val="000824AF"/>
    <w:rsid w:val="003E4C92"/>
    <w:rsid w:val="00424F8B"/>
    <w:rsid w:val="004B03A6"/>
    <w:rsid w:val="004C60FA"/>
    <w:rsid w:val="00702029"/>
    <w:rsid w:val="008D7D56"/>
    <w:rsid w:val="009230C7"/>
    <w:rsid w:val="00B42811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2921"/>
  <w15:chartTrackingRefBased/>
  <w15:docId w15:val="{13A51BAF-6BF3-418D-830A-D455F759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29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029"/>
    <w:pPr>
      <w:keepNext/>
      <w:keepLines/>
      <w:widowControl/>
      <w:autoSpaceDE/>
      <w:autoSpaceDN/>
      <w:adjustRightInd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029"/>
    <w:pPr>
      <w:keepNext/>
      <w:keepLines/>
      <w:widowControl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029"/>
    <w:pPr>
      <w:keepNext/>
      <w:keepLines/>
      <w:widowControl/>
      <w:autoSpaceDE/>
      <w:autoSpaceDN/>
      <w:adjustRightInd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029"/>
    <w:pPr>
      <w:keepNext/>
      <w:keepLines/>
      <w:widowControl/>
      <w:autoSpaceDE/>
      <w:autoSpaceDN/>
      <w:adjustRightInd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029"/>
    <w:pPr>
      <w:keepNext/>
      <w:keepLines/>
      <w:widowControl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029"/>
    <w:pPr>
      <w:keepNext/>
      <w:keepLines/>
      <w:widowControl/>
      <w:autoSpaceDE/>
      <w:autoSpaceDN/>
      <w:adjustRightInd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029"/>
    <w:pPr>
      <w:keepNext/>
      <w:keepLines/>
      <w:widowControl/>
      <w:autoSpaceDE/>
      <w:autoSpaceDN/>
      <w:adjustRightInd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029"/>
    <w:pPr>
      <w:keepNext/>
      <w:keepLines/>
      <w:widowControl/>
      <w:autoSpaceDE/>
      <w:autoSpaceDN/>
      <w:adjustRightInd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029"/>
    <w:pPr>
      <w:keepNext/>
      <w:keepLines/>
      <w:widowControl/>
      <w:autoSpaceDE/>
      <w:autoSpaceDN/>
      <w:adjustRightInd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0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0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0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0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0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0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0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029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029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20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029"/>
    <w:pPr>
      <w:widowControl/>
      <w:autoSpaceDE/>
      <w:autoSpaceDN/>
      <w:adjustRightInd/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2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029"/>
    <w:pPr>
      <w:widowControl/>
      <w:autoSpaceDE/>
      <w:autoSpaceDN/>
      <w:adjustRightInd/>
      <w:ind w:left="720"/>
      <w:contextualSpacing/>
    </w:pPr>
    <w:rPr>
      <w:rFonts w:ascii="Arial" w:eastAsiaTheme="minorHAnsi" w:hAnsi="Arial" w:cs="Arial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20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02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0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029"/>
    <w:rPr>
      <w:b/>
      <w:bCs/>
      <w:smallCaps/>
      <w:color w:val="0F4761" w:themeColor="accent1" w:themeShade="BF"/>
      <w:spacing w:val="5"/>
    </w:rPr>
  </w:style>
  <w:style w:type="paragraph" w:customStyle="1" w:styleId="PRACTICENOTE">
    <w:name w:val="PRACTICENOTE"/>
    <w:basedOn w:val="Normal"/>
    <w:rsid w:val="00702029"/>
    <w:pPr>
      <w:spacing w:after="116" w:line="216" w:lineRule="auto"/>
      <w:jc w:val="center"/>
    </w:pPr>
    <w:rPr>
      <w:rFonts w:ascii="Times New Roman" w:hAnsi="Times New Roman"/>
      <w:b/>
      <w:lang w:val="en-GB"/>
    </w:rPr>
  </w:style>
  <w:style w:type="paragraph" w:customStyle="1" w:styleId="PRACTICETITLE">
    <w:name w:val="PRACTICETITLE"/>
    <w:basedOn w:val="PRACTICENOTE"/>
    <w:rsid w:val="00702029"/>
    <w:pPr>
      <w:spacing w:after="0"/>
    </w:pPr>
  </w:style>
  <w:style w:type="paragraph" w:customStyle="1" w:styleId="Default">
    <w:name w:val="Default"/>
    <w:rsid w:val="00702029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>ITSS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2025-08-25T14:37:00Z</dcterms:created>
  <dcterms:modified xsi:type="dcterms:W3CDTF">2025-08-25T14:39:00Z</dcterms:modified>
</cp:coreProperties>
</file>