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F8B05" w14:textId="77777777" w:rsidR="00A93F8F" w:rsidRPr="00D0360D" w:rsidRDefault="00A93F8F" w:rsidP="00A93F8F">
      <w:pPr>
        <w:pStyle w:val="Default"/>
        <w:spacing w:line="276" w:lineRule="auto"/>
        <w:ind w:left="720"/>
        <w:jc w:val="center"/>
        <w:rPr>
          <w:rFonts w:ascii="Times New Roman" w:hAnsi="Times New Roman" w:cs="Times New Roman"/>
          <w:b/>
          <w:bCs/>
          <w:sz w:val="22"/>
          <w:szCs w:val="22"/>
        </w:rPr>
      </w:pPr>
      <w:bookmarkStart w:id="0" w:name="_Hlk200977249"/>
      <w:r>
        <w:rPr>
          <w:rFonts w:ascii="Times New Roman" w:hAnsi="Times New Roman" w:cs="Times New Roman"/>
          <w:b/>
          <w:bCs/>
          <w:sz w:val="22"/>
          <w:szCs w:val="22"/>
        </w:rPr>
        <w:t>B</w:t>
      </w:r>
      <w:r w:rsidRPr="00FD56CD">
        <w:rPr>
          <w:rFonts w:ascii="Times New Roman" w:hAnsi="Times New Roman" w:cs="Times New Roman"/>
          <w:b/>
          <w:bCs/>
          <w:sz w:val="22"/>
          <w:szCs w:val="22"/>
        </w:rPr>
        <w:t>.</w:t>
      </w:r>
      <w:r>
        <w:rPr>
          <w:rFonts w:ascii="Times New Roman" w:hAnsi="Times New Roman" w:cs="Times New Roman"/>
          <w:b/>
          <w:bCs/>
          <w:sz w:val="22"/>
          <w:szCs w:val="22"/>
        </w:rPr>
        <w:t xml:space="preserve">    </w:t>
      </w:r>
      <w:r w:rsidRPr="004C4496">
        <w:rPr>
          <w:rFonts w:ascii="Times New Roman" w:hAnsi="Times New Roman"/>
          <w:b/>
          <w:bCs/>
          <w:sz w:val="22"/>
          <w:szCs w:val="22"/>
        </w:rPr>
        <w:t>ARRAIGNMENTS</w:t>
      </w:r>
    </w:p>
    <w:p w14:paraId="636521B8" w14:textId="77777777" w:rsidR="00A93F8F" w:rsidRDefault="00A93F8F" w:rsidP="00A93F8F">
      <w:pPr>
        <w:widowControl/>
        <w:autoSpaceDE/>
        <w:autoSpaceDN/>
        <w:adjustRightInd/>
        <w:spacing w:after="160" w:line="276" w:lineRule="auto"/>
        <w:jc w:val="center"/>
        <w:rPr>
          <w:rFonts w:ascii="Times New Roman" w:hAnsi="Times New Roman"/>
          <w:b/>
          <w:bCs/>
          <w:sz w:val="22"/>
          <w:szCs w:val="22"/>
        </w:rPr>
      </w:pPr>
    </w:p>
    <w:bookmarkEnd w:id="0"/>
    <w:p w14:paraId="39CB870E" w14:textId="77777777" w:rsidR="00A93F8F" w:rsidRPr="00AD6D23" w:rsidRDefault="00A93F8F" w:rsidP="00A93F8F">
      <w:pPr>
        <w:pStyle w:val="ListParagraph"/>
        <w:widowControl/>
        <w:numPr>
          <w:ilvl w:val="0"/>
          <w:numId w:val="1"/>
        </w:numPr>
        <w:autoSpaceDE/>
        <w:autoSpaceDN/>
        <w:adjustRightInd/>
        <w:spacing w:after="160" w:line="276" w:lineRule="auto"/>
        <w:rPr>
          <w:rFonts w:ascii="Times New Roman" w:hAnsi="Times New Roman"/>
          <w:sz w:val="22"/>
          <w:szCs w:val="22"/>
        </w:rPr>
      </w:pPr>
      <w:r w:rsidRPr="00AD6D23">
        <w:rPr>
          <w:rFonts w:ascii="Times New Roman" w:hAnsi="Times New Roman"/>
          <w:sz w:val="22"/>
          <w:szCs w:val="22"/>
          <w:u w:val="single"/>
        </w:rPr>
        <w:t>General</w:t>
      </w:r>
    </w:p>
    <w:p w14:paraId="5008FD8D" w14:textId="77777777" w:rsidR="00A93F8F" w:rsidRPr="00AD6D23" w:rsidRDefault="00A93F8F" w:rsidP="00A93F8F">
      <w:pPr>
        <w:pStyle w:val="ListParagraph"/>
        <w:widowControl/>
        <w:autoSpaceDE/>
        <w:autoSpaceDN/>
        <w:adjustRightInd/>
        <w:spacing w:after="160" w:line="276" w:lineRule="auto"/>
        <w:rPr>
          <w:rFonts w:ascii="Times New Roman" w:hAnsi="Times New Roman"/>
          <w:sz w:val="22"/>
          <w:szCs w:val="22"/>
        </w:rPr>
      </w:pPr>
    </w:p>
    <w:p w14:paraId="03F3DF6C" w14:textId="77777777" w:rsidR="00A93F8F" w:rsidRPr="00AD6D23" w:rsidRDefault="00A93F8F" w:rsidP="00A93F8F">
      <w:pPr>
        <w:pStyle w:val="ListParagraph"/>
        <w:widowControl/>
        <w:numPr>
          <w:ilvl w:val="1"/>
          <w:numId w:val="1"/>
        </w:numPr>
        <w:autoSpaceDE/>
        <w:autoSpaceDN/>
        <w:adjustRightInd/>
        <w:spacing w:after="160" w:line="276" w:lineRule="auto"/>
        <w:rPr>
          <w:rFonts w:ascii="Times New Roman" w:hAnsi="Times New Roman"/>
          <w:sz w:val="22"/>
          <w:szCs w:val="22"/>
        </w:rPr>
      </w:pPr>
      <w:r w:rsidRPr="00AD6D23">
        <w:rPr>
          <w:rFonts w:ascii="Times New Roman" w:hAnsi="Times New Roman"/>
          <w:sz w:val="22"/>
          <w:szCs w:val="22"/>
        </w:rPr>
        <w:t xml:space="preserve">Generally, arraignments in the Supreme Court are held </w:t>
      </w:r>
      <w:proofErr w:type="gramStart"/>
      <w:r w:rsidRPr="00AD6D23">
        <w:rPr>
          <w:rFonts w:ascii="Times New Roman" w:hAnsi="Times New Roman"/>
          <w:sz w:val="22"/>
          <w:szCs w:val="22"/>
        </w:rPr>
        <w:t>on a monthly basis</w:t>
      </w:r>
      <w:proofErr w:type="gramEnd"/>
      <w:r w:rsidRPr="00AD6D23">
        <w:rPr>
          <w:rFonts w:ascii="Times New Roman" w:hAnsi="Times New Roman"/>
          <w:sz w:val="22"/>
          <w:szCs w:val="22"/>
        </w:rPr>
        <w:t xml:space="preserve"> in both Charlottetown and Summerside (</w:t>
      </w:r>
      <w:proofErr w:type="spellStart"/>
      <w:r w:rsidRPr="00AD6D23">
        <w:rPr>
          <w:rFonts w:ascii="Times New Roman" w:hAnsi="Times New Roman"/>
          <w:sz w:val="22"/>
          <w:szCs w:val="22"/>
        </w:rPr>
        <w:t>Slemon</w:t>
      </w:r>
      <w:proofErr w:type="spellEnd"/>
      <w:r w:rsidRPr="00AD6D23">
        <w:rPr>
          <w:rFonts w:ascii="Times New Roman" w:hAnsi="Times New Roman"/>
          <w:sz w:val="22"/>
          <w:szCs w:val="22"/>
        </w:rPr>
        <w:t xml:space="preserve"> Park), on days designated by the court. </w:t>
      </w:r>
    </w:p>
    <w:p w14:paraId="3DCED381" w14:textId="77777777" w:rsidR="00A93F8F" w:rsidRPr="00AD6D23" w:rsidRDefault="00A93F8F" w:rsidP="00A93F8F">
      <w:pPr>
        <w:pStyle w:val="ListParagraph"/>
        <w:spacing w:line="276" w:lineRule="auto"/>
        <w:rPr>
          <w:rFonts w:ascii="Times New Roman" w:hAnsi="Times New Roman"/>
          <w:sz w:val="22"/>
          <w:szCs w:val="22"/>
        </w:rPr>
      </w:pPr>
    </w:p>
    <w:p w14:paraId="4294C837" w14:textId="77777777" w:rsidR="00A93F8F" w:rsidRPr="00AD6D23" w:rsidRDefault="00A93F8F" w:rsidP="00A93F8F">
      <w:pPr>
        <w:pStyle w:val="ListParagraph"/>
        <w:widowControl/>
        <w:numPr>
          <w:ilvl w:val="1"/>
          <w:numId w:val="1"/>
        </w:numPr>
        <w:autoSpaceDE/>
        <w:autoSpaceDN/>
        <w:adjustRightInd/>
        <w:spacing w:after="160" w:line="276" w:lineRule="auto"/>
        <w:rPr>
          <w:rFonts w:ascii="Times New Roman" w:hAnsi="Times New Roman"/>
          <w:sz w:val="22"/>
          <w:szCs w:val="22"/>
        </w:rPr>
      </w:pPr>
      <w:r w:rsidRPr="00AD6D23">
        <w:rPr>
          <w:rFonts w:ascii="Times New Roman" w:hAnsi="Times New Roman"/>
          <w:sz w:val="22"/>
          <w:szCs w:val="22"/>
        </w:rPr>
        <w:t xml:space="preserve">In advance of the scheduled arraignment date, the court communicates and </w:t>
      </w:r>
      <w:proofErr w:type="gramStart"/>
      <w:r w:rsidRPr="00AD6D23">
        <w:rPr>
          <w:rFonts w:ascii="Times New Roman" w:hAnsi="Times New Roman"/>
          <w:sz w:val="22"/>
          <w:szCs w:val="22"/>
        </w:rPr>
        <w:t>advises  the</w:t>
      </w:r>
      <w:proofErr w:type="gramEnd"/>
      <w:r w:rsidRPr="00AD6D23">
        <w:rPr>
          <w:rFonts w:ascii="Times New Roman" w:hAnsi="Times New Roman"/>
          <w:sz w:val="22"/>
          <w:szCs w:val="22"/>
        </w:rPr>
        <w:t xml:space="preserve"> </w:t>
      </w:r>
      <w:r>
        <w:rPr>
          <w:rFonts w:ascii="Times New Roman" w:hAnsi="Times New Roman"/>
          <w:sz w:val="22"/>
          <w:szCs w:val="22"/>
        </w:rPr>
        <w:t>C</w:t>
      </w:r>
      <w:r w:rsidRPr="00AD6D23">
        <w:rPr>
          <w:rFonts w:ascii="Times New Roman" w:hAnsi="Times New Roman"/>
          <w:sz w:val="22"/>
          <w:szCs w:val="22"/>
        </w:rPr>
        <w:t xml:space="preserve">rown and </w:t>
      </w:r>
      <w:proofErr w:type="spellStart"/>
      <w:r w:rsidRPr="00AD6D23">
        <w:rPr>
          <w:rFonts w:ascii="Times New Roman" w:hAnsi="Times New Roman"/>
          <w:sz w:val="22"/>
          <w:szCs w:val="22"/>
        </w:rPr>
        <w:t>defence</w:t>
      </w:r>
      <w:proofErr w:type="spellEnd"/>
      <w:r w:rsidRPr="00AD6D23">
        <w:rPr>
          <w:rFonts w:ascii="Times New Roman" w:hAnsi="Times New Roman"/>
          <w:sz w:val="22"/>
          <w:szCs w:val="22"/>
        </w:rPr>
        <w:t xml:space="preserve"> counsel, or an accused individual if they are self-represented, of the matters scheduled for arraignments. </w:t>
      </w:r>
    </w:p>
    <w:p w14:paraId="60D1C357" w14:textId="77777777" w:rsidR="00A93F8F" w:rsidRPr="00AD6D23" w:rsidRDefault="00A93F8F" w:rsidP="00A93F8F">
      <w:pPr>
        <w:pStyle w:val="ListParagraph"/>
        <w:rPr>
          <w:rFonts w:ascii="Times New Roman" w:hAnsi="Times New Roman"/>
          <w:sz w:val="22"/>
          <w:szCs w:val="22"/>
        </w:rPr>
      </w:pPr>
    </w:p>
    <w:p w14:paraId="6A3FC6E1" w14:textId="77777777" w:rsidR="00A93F8F" w:rsidRPr="001E21E8" w:rsidRDefault="00A93F8F" w:rsidP="00A93F8F">
      <w:pPr>
        <w:pStyle w:val="ListParagraph"/>
        <w:widowControl/>
        <w:autoSpaceDE/>
        <w:autoSpaceDN/>
        <w:adjustRightInd/>
        <w:spacing w:after="160" w:line="276" w:lineRule="auto"/>
        <w:rPr>
          <w:rFonts w:ascii="Times New Roman" w:hAnsi="Times New Roman"/>
          <w:sz w:val="22"/>
          <w:szCs w:val="22"/>
        </w:rPr>
      </w:pPr>
    </w:p>
    <w:p w14:paraId="2BBDA39F" w14:textId="77777777" w:rsidR="00A93F8F" w:rsidRPr="00AD6D23" w:rsidRDefault="00A93F8F" w:rsidP="00A93F8F">
      <w:pPr>
        <w:pStyle w:val="ListParagraph"/>
        <w:widowControl/>
        <w:numPr>
          <w:ilvl w:val="0"/>
          <w:numId w:val="1"/>
        </w:numPr>
        <w:autoSpaceDE/>
        <w:autoSpaceDN/>
        <w:adjustRightInd/>
        <w:spacing w:after="160" w:line="276" w:lineRule="auto"/>
        <w:rPr>
          <w:rFonts w:ascii="Times New Roman" w:hAnsi="Times New Roman"/>
          <w:sz w:val="22"/>
          <w:szCs w:val="22"/>
        </w:rPr>
      </w:pPr>
      <w:r w:rsidRPr="00AD6D23">
        <w:rPr>
          <w:rFonts w:ascii="Times New Roman" w:hAnsi="Times New Roman"/>
          <w:sz w:val="22"/>
          <w:szCs w:val="22"/>
          <w:u w:val="single"/>
        </w:rPr>
        <w:t>Virtual Appearances</w:t>
      </w:r>
    </w:p>
    <w:p w14:paraId="253AC43C" w14:textId="77777777" w:rsidR="00A93F8F" w:rsidRPr="00AD6D23" w:rsidRDefault="00A93F8F" w:rsidP="00A93F8F">
      <w:pPr>
        <w:pStyle w:val="ListParagraph"/>
        <w:rPr>
          <w:rFonts w:ascii="Times New Roman" w:hAnsi="Times New Roman"/>
          <w:sz w:val="22"/>
          <w:szCs w:val="22"/>
        </w:rPr>
      </w:pPr>
    </w:p>
    <w:p w14:paraId="5A86F17C" w14:textId="77777777" w:rsidR="00A93F8F" w:rsidRPr="00AD6D23" w:rsidRDefault="00A93F8F" w:rsidP="00A93F8F">
      <w:pPr>
        <w:pStyle w:val="ListParagraph"/>
        <w:widowControl/>
        <w:numPr>
          <w:ilvl w:val="1"/>
          <w:numId w:val="1"/>
        </w:numPr>
        <w:autoSpaceDE/>
        <w:autoSpaceDN/>
        <w:adjustRightInd/>
        <w:spacing w:after="160" w:line="276" w:lineRule="auto"/>
        <w:rPr>
          <w:rFonts w:ascii="Times New Roman" w:hAnsi="Times New Roman"/>
          <w:sz w:val="22"/>
          <w:szCs w:val="22"/>
        </w:rPr>
      </w:pPr>
      <w:r w:rsidRPr="00AD6D23">
        <w:rPr>
          <w:rFonts w:ascii="Times New Roman" w:hAnsi="Times New Roman"/>
          <w:sz w:val="22"/>
          <w:szCs w:val="22"/>
        </w:rPr>
        <w:t xml:space="preserve">In appropriate circumstances, lawyers may participate virtually. Lawyers are to advise the court in advance of requests to participate virtually. </w:t>
      </w:r>
    </w:p>
    <w:p w14:paraId="05EB0B06" w14:textId="77777777" w:rsidR="00A93F8F" w:rsidRPr="00AD6D23" w:rsidRDefault="00A93F8F" w:rsidP="00A93F8F">
      <w:pPr>
        <w:pStyle w:val="ListParagraph"/>
        <w:spacing w:line="276" w:lineRule="auto"/>
        <w:rPr>
          <w:rFonts w:ascii="Times New Roman" w:hAnsi="Times New Roman"/>
          <w:sz w:val="22"/>
          <w:szCs w:val="22"/>
        </w:rPr>
      </w:pPr>
    </w:p>
    <w:p w14:paraId="2512AB04" w14:textId="77777777" w:rsidR="00A93F8F" w:rsidRPr="00AD6D23" w:rsidRDefault="00A93F8F" w:rsidP="00A93F8F">
      <w:pPr>
        <w:pStyle w:val="ListParagraph"/>
        <w:widowControl/>
        <w:numPr>
          <w:ilvl w:val="1"/>
          <w:numId w:val="1"/>
        </w:numPr>
        <w:autoSpaceDE/>
        <w:autoSpaceDN/>
        <w:adjustRightInd/>
        <w:spacing w:after="160" w:line="276" w:lineRule="auto"/>
        <w:rPr>
          <w:rFonts w:ascii="Times New Roman" w:hAnsi="Times New Roman"/>
          <w:sz w:val="22"/>
          <w:szCs w:val="22"/>
        </w:rPr>
      </w:pPr>
      <w:r w:rsidRPr="00AD6D23">
        <w:rPr>
          <w:rFonts w:ascii="Times New Roman" w:hAnsi="Times New Roman"/>
          <w:sz w:val="22"/>
          <w:szCs w:val="22"/>
        </w:rPr>
        <w:t xml:space="preserve">Lawyers joining virtually are to connect via the link provided by the court. Lawyers are to have capability for video participation (not only audio participation). If lawyers request to join by audio only, leave of the court is required. </w:t>
      </w:r>
    </w:p>
    <w:p w14:paraId="58377704" w14:textId="77777777" w:rsidR="00A93F8F" w:rsidRPr="00AD6D23" w:rsidRDefault="00A93F8F" w:rsidP="00A93F8F">
      <w:pPr>
        <w:pStyle w:val="ListParagraph"/>
        <w:spacing w:line="276" w:lineRule="auto"/>
        <w:rPr>
          <w:rFonts w:ascii="Times New Roman" w:hAnsi="Times New Roman"/>
          <w:sz w:val="22"/>
          <w:szCs w:val="22"/>
        </w:rPr>
      </w:pPr>
    </w:p>
    <w:p w14:paraId="62DDC7FE" w14:textId="77777777" w:rsidR="00A93F8F" w:rsidRPr="00AD6D23" w:rsidRDefault="00A93F8F" w:rsidP="00A93F8F">
      <w:pPr>
        <w:pStyle w:val="ListParagraph"/>
        <w:widowControl/>
        <w:numPr>
          <w:ilvl w:val="1"/>
          <w:numId w:val="1"/>
        </w:numPr>
        <w:autoSpaceDE/>
        <w:autoSpaceDN/>
        <w:adjustRightInd/>
        <w:spacing w:after="160" w:line="276" w:lineRule="auto"/>
        <w:rPr>
          <w:rFonts w:ascii="Times New Roman" w:hAnsi="Times New Roman"/>
          <w:sz w:val="22"/>
          <w:szCs w:val="22"/>
        </w:rPr>
      </w:pPr>
      <w:r w:rsidRPr="00AD6D23">
        <w:rPr>
          <w:rFonts w:ascii="Times New Roman" w:hAnsi="Times New Roman"/>
          <w:sz w:val="22"/>
          <w:szCs w:val="22"/>
        </w:rPr>
        <w:t xml:space="preserve">Lawyers are to wear court attire (waistcoat, tabs and robes) for arraignments, whether participating in person or virtually, unless leave of the court is obtained. </w:t>
      </w:r>
    </w:p>
    <w:p w14:paraId="714E388E" w14:textId="77777777" w:rsidR="00A93F8F" w:rsidRPr="00AD6D23" w:rsidRDefault="00A93F8F" w:rsidP="00A93F8F">
      <w:pPr>
        <w:pStyle w:val="ListParagraph"/>
        <w:spacing w:line="276" w:lineRule="auto"/>
        <w:rPr>
          <w:rFonts w:ascii="Times New Roman" w:hAnsi="Times New Roman"/>
          <w:sz w:val="22"/>
          <w:szCs w:val="22"/>
        </w:rPr>
      </w:pPr>
    </w:p>
    <w:p w14:paraId="60DCA542" w14:textId="77777777" w:rsidR="00A93F8F" w:rsidRPr="00AD6D23" w:rsidRDefault="00A93F8F" w:rsidP="00A93F8F">
      <w:pPr>
        <w:pStyle w:val="ListParagraph"/>
        <w:widowControl/>
        <w:numPr>
          <w:ilvl w:val="1"/>
          <w:numId w:val="1"/>
        </w:numPr>
        <w:autoSpaceDE/>
        <w:autoSpaceDN/>
        <w:adjustRightInd/>
        <w:spacing w:after="160" w:line="276" w:lineRule="auto"/>
        <w:rPr>
          <w:rFonts w:ascii="Times New Roman" w:hAnsi="Times New Roman"/>
          <w:sz w:val="22"/>
          <w:szCs w:val="22"/>
        </w:rPr>
      </w:pPr>
      <w:r w:rsidRPr="00AD6D23">
        <w:rPr>
          <w:rFonts w:ascii="Times New Roman" w:hAnsi="Times New Roman"/>
          <w:sz w:val="22"/>
          <w:szCs w:val="22"/>
        </w:rPr>
        <w:t xml:space="preserve">Requests for an accused, who is in custody, to participate virtually, are to be made on a timely basis in order that appropriate arrangements may be made by the court and correctional </w:t>
      </w:r>
      <w:proofErr w:type="spellStart"/>
      <w:r w:rsidRPr="00AD6D23">
        <w:rPr>
          <w:rFonts w:ascii="Times New Roman" w:hAnsi="Times New Roman"/>
          <w:sz w:val="22"/>
          <w:szCs w:val="22"/>
        </w:rPr>
        <w:t>centre</w:t>
      </w:r>
      <w:proofErr w:type="spellEnd"/>
      <w:r w:rsidRPr="00AD6D23">
        <w:rPr>
          <w:rFonts w:ascii="Times New Roman" w:hAnsi="Times New Roman"/>
          <w:sz w:val="22"/>
          <w:szCs w:val="22"/>
        </w:rPr>
        <w:t xml:space="preserve">. </w:t>
      </w:r>
    </w:p>
    <w:p w14:paraId="0BBCB09E" w14:textId="77777777" w:rsidR="00A93F8F" w:rsidRPr="00AD6D23" w:rsidRDefault="00A93F8F" w:rsidP="00A93F8F">
      <w:pPr>
        <w:pStyle w:val="ListParagraph"/>
        <w:spacing w:line="276" w:lineRule="auto"/>
        <w:rPr>
          <w:rFonts w:ascii="Times New Roman" w:hAnsi="Times New Roman"/>
          <w:sz w:val="22"/>
          <w:szCs w:val="22"/>
        </w:rPr>
      </w:pPr>
    </w:p>
    <w:p w14:paraId="60D0567E" w14:textId="77777777" w:rsidR="00A93F8F" w:rsidRPr="00274982" w:rsidRDefault="00A93F8F" w:rsidP="00A93F8F">
      <w:pPr>
        <w:pStyle w:val="ListParagraph"/>
        <w:widowControl/>
        <w:autoSpaceDE/>
        <w:autoSpaceDN/>
        <w:adjustRightInd/>
        <w:spacing w:after="160" w:line="276" w:lineRule="auto"/>
        <w:rPr>
          <w:rFonts w:ascii="Times New Roman" w:hAnsi="Times New Roman"/>
          <w:sz w:val="22"/>
          <w:szCs w:val="22"/>
        </w:rPr>
      </w:pPr>
    </w:p>
    <w:p w14:paraId="33930959" w14:textId="77777777" w:rsidR="00A93F8F" w:rsidRPr="00AD6D23" w:rsidRDefault="00A93F8F" w:rsidP="00A93F8F">
      <w:pPr>
        <w:pStyle w:val="ListParagraph"/>
        <w:widowControl/>
        <w:numPr>
          <w:ilvl w:val="0"/>
          <w:numId w:val="1"/>
        </w:numPr>
        <w:autoSpaceDE/>
        <w:autoSpaceDN/>
        <w:adjustRightInd/>
        <w:spacing w:after="160" w:line="276" w:lineRule="auto"/>
        <w:rPr>
          <w:rFonts w:ascii="Times New Roman" w:hAnsi="Times New Roman"/>
          <w:sz w:val="22"/>
          <w:szCs w:val="22"/>
        </w:rPr>
      </w:pPr>
      <w:r w:rsidRPr="00AD6D23">
        <w:rPr>
          <w:rFonts w:ascii="Times New Roman" w:hAnsi="Times New Roman"/>
          <w:sz w:val="22"/>
          <w:szCs w:val="22"/>
          <w:u w:val="single"/>
        </w:rPr>
        <w:t>Guilty Pleas</w:t>
      </w:r>
    </w:p>
    <w:p w14:paraId="2ADA728D" w14:textId="77777777" w:rsidR="00A93F8F" w:rsidRPr="001F7878" w:rsidRDefault="00A93F8F" w:rsidP="00A93F8F">
      <w:pPr>
        <w:pStyle w:val="ListParagraph"/>
        <w:rPr>
          <w:rFonts w:ascii="Times New Roman" w:hAnsi="Times New Roman"/>
          <w:sz w:val="22"/>
          <w:szCs w:val="22"/>
        </w:rPr>
      </w:pPr>
    </w:p>
    <w:p w14:paraId="19694F2F" w14:textId="77777777" w:rsidR="00A93F8F" w:rsidRDefault="00A93F8F" w:rsidP="00A93F8F">
      <w:pPr>
        <w:pStyle w:val="ListParagraph"/>
        <w:widowControl/>
        <w:numPr>
          <w:ilvl w:val="1"/>
          <w:numId w:val="1"/>
        </w:numPr>
        <w:autoSpaceDE/>
        <w:autoSpaceDN/>
        <w:adjustRightInd/>
        <w:spacing w:after="160" w:line="276" w:lineRule="auto"/>
        <w:rPr>
          <w:rFonts w:ascii="Times New Roman" w:hAnsi="Times New Roman"/>
          <w:sz w:val="22"/>
          <w:szCs w:val="22"/>
        </w:rPr>
      </w:pPr>
      <w:r w:rsidRPr="00886BC7">
        <w:rPr>
          <w:rFonts w:ascii="Times New Roman" w:hAnsi="Times New Roman"/>
          <w:sz w:val="22"/>
          <w:szCs w:val="22"/>
        </w:rPr>
        <w:t xml:space="preserve">Lawyers and self-represented parties are reminded that offers of guilty pleas are </w:t>
      </w:r>
      <w:r>
        <w:rPr>
          <w:rFonts w:ascii="Times New Roman" w:hAnsi="Times New Roman"/>
          <w:sz w:val="22"/>
          <w:szCs w:val="22"/>
        </w:rPr>
        <w:t xml:space="preserve">generally </w:t>
      </w:r>
      <w:r w:rsidRPr="00886BC7">
        <w:rPr>
          <w:rFonts w:ascii="Times New Roman" w:hAnsi="Times New Roman"/>
          <w:sz w:val="22"/>
          <w:szCs w:val="22"/>
        </w:rPr>
        <w:t xml:space="preserve">not taken at arraignments, unless leave of the court is obtained in advance.  </w:t>
      </w:r>
    </w:p>
    <w:p w14:paraId="780F8E3F" w14:textId="77777777" w:rsidR="00A93F8F" w:rsidRDefault="00A93F8F" w:rsidP="00A93F8F">
      <w:pPr>
        <w:pStyle w:val="ListParagraph"/>
        <w:widowControl/>
        <w:autoSpaceDE/>
        <w:autoSpaceDN/>
        <w:adjustRightInd/>
        <w:spacing w:after="160" w:line="276" w:lineRule="auto"/>
        <w:ind w:left="1440"/>
        <w:rPr>
          <w:rFonts w:ascii="Times New Roman" w:hAnsi="Times New Roman"/>
          <w:sz w:val="22"/>
          <w:szCs w:val="22"/>
        </w:rPr>
      </w:pPr>
    </w:p>
    <w:p w14:paraId="07D0EE5E" w14:textId="77777777" w:rsidR="00A93F8F" w:rsidRPr="00886BC7" w:rsidRDefault="00A93F8F" w:rsidP="00A93F8F">
      <w:pPr>
        <w:pStyle w:val="ListParagraph"/>
        <w:widowControl/>
        <w:numPr>
          <w:ilvl w:val="1"/>
          <w:numId w:val="1"/>
        </w:numPr>
        <w:autoSpaceDE/>
        <w:autoSpaceDN/>
        <w:adjustRightInd/>
        <w:spacing w:after="160" w:line="276" w:lineRule="auto"/>
        <w:rPr>
          <w:rFonts w:ascii="Times New Roman" w:hAnsi="Times New Roman"/>
          <w:sz w:val="22"/>
          <w:szCs w:val="22"/>
        </w:rPr>
      </w:pPr>
      <w:r w:rsidRPr="00886BC7">
        <w:rPr>
          <w:rFonts w:ascii="Times New Roman" w:hAnsi="Times New Roman"/>
          <w:sz w:val="22"/>
          <w:szCs w:val="22"/>
        </w:rPr>
        <w:t xml:space="preserve">If the intention is for an accused person to plead guilty, the court is to be advised on a timely basis in advance and the court will make efforts to secure a non-arraignment date and time for the offer of the guilty plea. </w:t>
      </w:r>
    </w:p>
    <w:p w14:paraId="23007373" w14:textId="77777777" w:rsidR="00ED1BFF" w:rsidRDefault="00ED1BFF"/>
    <w:sectPr w:rsidR="00ED1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G Omega">
    <w:panose1 w:val="020B0502050508020304"/>
    <w:charset w:val="00"/>
    <w:family w:val="swiss"/>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540D80"/>
    <w:multiLevelType w:val="hybridMultilevel"/>
    <w:tmpl w:val="A0B854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9141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F8F"/>
    <w:rsid w:val="000824AF"/>
    <w:rsid w:val="003E4C92"/>
    <w:rsid w:val="00424F8B"/>
    <w:rsid w:val="004B03A6"/>
    <w:rsid w:val="004C60FA"/>
    <w:rsid w:val="008D7D56"/>
    <w:rsid w:val="009230C7"/>
    <w:rsid w:val="00A93F8F"/>
    <w:rsid w:val="00B42811"/>
    <w:rsid w:val="00E864A0"/>
    <w:rsid w:val="00ED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FEAF"/>
  <w15:chartTrackingRefBased/>
  <w15:docId w15:val="{2736C7C1-DE57-4DB5-9DA7-C798068E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F8F"/>
    <w:pPr>
      <w:widowControl w:val="0"/>
      <w:autoSpaceDE w:val="0"/>
      <w:autoSpaceDN w:val="0"/>
      <w:adjustRightInd w:val="0"/>
    </w:pPr>
    <w:rPr>
      <w:rFonts w:ascii="CG Omega" w:eastAsia="Times New Roman" w:hAnsi="CG Omega" w:cs="Times New Roman"/>
      <w:kern w:val="0"/>
      <w:sz w:val="20"/>
      <w14:ligatures w14:val="none"/>
    </w:rPr>
  </w:style>
  <w:style w:type="paragraph" w:styleId="Heading1">
    <w:name w:val="heading 1"/>
    <w:basedOn w:val="Normal"/>
    <w:next w:val="Normal"/>
    <w:link w:val="Heading1Char"/>
    <w:uiPriority w:val="9"/>
    <w:qFormat/>
    <w:rsid w:val="00A93F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3F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3F8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3F8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93F8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93F8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93F8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93F8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93F8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F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3F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3F8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3F8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93F8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93F8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93F8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93F8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93F8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93F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F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F8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3F8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93F8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3F8F"/>
    <w:rPr>
      <w:i/>
      <w:iCs/>
      <w:color w:val="404040" w:themeColor="text1" w:themeTint="BF"/>
    </w:rPr>
  </w:style>
  <w:style w:type="paragraph" w:styleId="ListParagraph">
    <w:name w:val="List Paragraph"/>
    <w:basedOn w:val="Normal"/>
    <w:uiPriority w:val="34"/>
    <w:qFormat/>
    <w:rsid w:val="00A93F8F"/>
    <w:pPr>
      <w:ind w:left="720"/>
      <w:contextualSpacing/>
    </w:pPr>
  </w:style>
  <w:style w:type="character" w:styleId="IntenseEmphasis">
    <w:name w:val="Intense Emphasis"/>
    <w:basedOn w:val="DefaultParagraphFont"/>
    <w:uiPriority w:val="21"/>
    <w:qFormat/>
    <w:rsid w:val="00A93F8F"/>
    <w:rPr>
      <w:i/>
      <w:iCs/>
      <w:color w:val="0F4761" w:themeColor="accent1" w:themeShade="BF"/>
    </w:rPr>
  </w:style>
  <w:style w:type="paragraph" w:styleId="IntenseQuote">
    <w:name w:val="Intense Quote"/>
    <w:basedOn w:val="Normal"/>
    <w:next w:val="Normal"/>
    <w:link w:val="IntenseQuoteChar"/>
    <w:uiPriority w:val="30"/>
    <w:qFormat/>
    <w:rsid w:val="00A93F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3F8F"/>
    <w:rPr>
      <w:i/>
      <w:iCs/>
      <w:color w:val="0F4761" w:themeColor="accent1" w:themeShade="BF"/>
    </w:rPr>
  </w:style>
  <w:style w:type="character" w:styleId="IntenseReference">
    <w:name w:val="Intense Reference"/>
    <w:basedOn w:val="DefaultParagraphFont"/>
    <w:uiPriority w:val="32"/>
    <w:qFormat/>
    <w:rsid w:val="00A93F8F"/>
    <w:rPr>
      <w:b/>
      <w:bCs/>
      <w:smallCaps/>
      <w:color w:val="0F4761" w:themeColor="accent1" w:themeShade="BF"/>
      <w:spacing w:val="5"/>
    </w:rPr>
  </w:style>
  <w:style w:type="paragraph" w:customStyle="1" w:styleId="Default">
    <w:name w:val="Default"/>
    <w:rsid w:val="00A93F8F"/>
    <w:pPr>
      <w:autoSpaceDE w:val="0"/>
      <w:autoSpaceDN w:val="0"/>
      <w:adjustRightInd w:val="0"/>
    </w:pPr>
    <w:rPr>
      <w:rFonts w:ascii="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1348</Characters>
  <Application>Microsoft Office Word</Application>
  <DocSecurity>0</DocSecurity>
  <Lines>11</Lines>
  <Paragraphs>3</Paragraphs>
  <ScaleCrop>false</ScaleCrop>
  <Company>ITSS</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Watts</dc:creator>
  <cp:keywords/>
  <dc:description/>
  <cp:lastModifiedBy>Heather Watts</cp:lastModifiedBy>
  <cp:revision>1</cp:revision>
  <dcterms:created xsi:type="dcterms:W3CDTF">2025-08-25T13:58:00Z</dcterms:created>
  <dcterms:modified xsi:type="dcterms:W3CDTF">2025-08-25T13:59:00Z</dcterms:modified>
</cp:coreProperties>
</file>