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D1EA" w14:textId="77777777" w:rsidR="00700C0F" w:rsidRPr="00F50EE9" w:rsidRDefault="00700C0F" w:rsidP="00700C0F">
      <w:pPr>
        <w:jc w:val="both"/>
        <w:rPr>
          <w:rFonts w:ascii="Times New Roman" w:hAnsi="Times New Roman"/>
          <w:b/>
          <w:bCs/>
          <w:sz w:val="22"/>
          <w:szCs w:val="22"/>
          <w:u w:val="single"/>
          <w:lang w:val="en-GB"/>
        </w:rPr>
      </w:pPr>
      <w:bookmarkStart w:id="0" w:name="_Hlk200970465"/>
    </w:p>
    <w:p w14:paraId="4086C5F0" w14:textId="77777777" w:rsidR="00700C0F" w:rsidRPr="00886BC7" w:rsidRDefault="00700C0F" w:rsidP="00700C0F">
      <w:pPr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D64706B" w14:textId="77777777" w:rsidR="00700C0F" w:rsidRPr="00886BC7" w:rsidRDefault="00700C0F" w:rsidP="00700C0F">
      <w:pPr>
        <w:pStyle w:val="PRACTICETITLE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 xml:space="preserve"> </w:t>
      </w:r>
      <w:r w:rsidRPr="00886BC7">
        <w:rPr>
          <w:sz w:val="22"/>
          <w:szCs w:val="22"/>
        </w:rPr>
        <w:t>COURT GUIDE</w:t>
      </w:r>
    </w:p>
    <w:bookmarkEnd w:id="0"/>
    <w:p w14:paraId="61395F62" w14:textId="77777777" w:rsidR="00700C0F" w:rsidRDefault="00700C0F" w:rsidP="00700C0F">
      <w:pPr>
        <w:spacing w:line="276" w:lineRule="auto"/>
        <w:ind w:left="360"/>
        <w:rPr>
          <w:rFonts w:ascii="Times New Roman" w:hAnsi="Times New Roman"/>
          <w:sz w:val="22"/>
          <w:szCs w:val="22"/>
          <w:lang w:val="en-GB"/>
        </w:rPr>
      </w:pPr>
    </w:p>
    <w:p w14:paraId="710D1A60" w14:textId="77777777" w:rsidR="00700C0F" w:rsidRPr="00886BC7" w:rsidRDefault="00700C0F" w:rsidP="00700C0F">
      <w:pPr>
        <w:spacing w:line="276" w:lineRule="auto"/>
        <w:ind w:left="360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Comprehensive direction on access to the court and court records is addressed in the Supreme Court’s </w:t>
      </w:r>
      <w:r w:rsidRPr="00811185">
        <w:rPr>
          <w:rFonts w:ascii="Times New Roman" w:hAnsi="Times New Roman"/>
          <w:i/>
          <w:iCs/>
          <w:sz w:val="22"/>
          <w:szCs w:val="22"/>
          <w:lang w:val="en-GB"/>
        </w:rPr>
        <w:t>Access to Court Records Guide</w:t>
      </w:r>
      <w:r w:rsidRPr="00886BC7">
        <w:rPr>
          <w:rFonts w:ascii="Times New Roman" w:hAnsi="Times New Roman"/>
          <w:sz w:val="22"/>
          <w:szCs w:val="22"/>
          <w:lang w:val="en-GB"/>
        </w:rPr>
        <w:t xml:space="preserve"> posted to the </w:t>
      </w:r>
      <w:r>
        <w:rPr>
          <w:rFonts w:ascii="Times New Roman" w:hAnsi="Times New Roman"/>
          <w:sz w:val="22"/>
          <w:szCs w:val="22"/>
          <w:lang w:val="en-GB"/>
        </w:rPr>
        <w:t>c</w:t>
      </w:r>
      <w:r w:rsidRPr="00886BC7">
        <w:rPr>
          <w:rFonts w:ascii="Times New Roman" w:hAnsi="Times New Roman"/>
          <w:sz w:val="22"/>
          <w:szCs w:val="22"/>
          <w:lang w:val="en-GB"/>
        </w:rPr>
        <w:t>ourt’s website</w:t>
      </w:r>
      <w:r>
        <w:rPr>
          <w:rFonts w:ascii="Times New Roman" w:hAnsi="Times New Roman"/>
          <w:sz w:val="22"/>
          <w:szCs w:val="22"/>
          <w:lang w:val="en-GB"/>
        </w:rPr>
        <w:t xml:space="preserve"> at </w:t>
      </w:r>
      <w:hyperlink r:id="rId4" w:history="1">
        <w:r w:rsidRPr="00845E79">
          <w:rPr>
            <w:rStyle w:val="Hyperlink"/>
            <w:rFonts w:ascii="Times New Roman" w:hAnsi="Times New Roman"/>
            <w:i/>
            <w:iCs/>
            <w:sz w:val="22"/>
            <w:szCs w:val="22"/>
          </w:rPr>
          <w:t>www.courts.pe.ca</w:t>
        </w:r>
      </w:hyperlink>
      <w:r w:rsidRPr="00845E79">
        <w:rPr>
          <w:rFonts w:ascii="Times New Roman" w:hAnsi="Times New Roman"/>
          <w:sz w:val="22"/>
          <w:szCs w:val="22"/>
          <w:lang w:val="en-GB"/>
        </w:rPr>
        <w:t>.</w:t>
      </w:r>
    </w:p>
    <w:p w14:paraId="6BC644AA" w14:textId="77777777" w:rsidR="00ED1BFF" w:rsidRPr="00700C0F" w:rsidRDefault="00ED1BFF">
      <w:pPr>
        <w:rPr>
          <w:lang w:val="en-GB"/>
        </w:rPr>
      </w:pPr>
    </w:p>
    <w:sectPr w:rsidR="00ED1BFF" w:rsidRPr="0070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0F"/>
    <w:rsid w:val="000824AF"/>
    <w:rsid w:val="003E4C92"/>
    <w:rsid w:val="00424F8B"/>
    <w:rsid w:val="004B03A6"/>
    <w:rsid w:val="004C60FA"/>
    <w:rsid w:val="00700C0F"/>
    <w:rsid w:val="008D7D56"/>
    <w:rsid w:val="009230C7"/>
    <w:rsid w:val="009F7CD3"/>
    <w:rsid w:val="00B42811"/>
    <w:rsid w:val="00D91E7D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C865"/>
  <w15:chartTrackingRefBased/>
  <w15:docId w15:val="{FC36867C-B203-4138-B5E6-50E83C42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C0F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C0F"/>
    <w:pPr>
      <w:keepNext/>
      <w:keepLines/>
      <w:widowControl/>
      <w:autoSpaceDE/>
      <w:autoSpaceDN/>
      <w:adjustRightInd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C0F"/>
    <w:pPr>
      <w:keepNext/>
      <w:keepLines/>
      <w:widowControl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C0F"/>
    <w:pPr>
      <w:keepNext/>
      <w:keepLines/>
      <w:widowControl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C0F"/>
    <w:pPr>
      <w:keepNext/>
      <w:keepLines/>
      <w:widowControl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C0F"/>
    <w:pPr>
      <w:keepNext/>
      <w:keepLines/>
      <w:widowControl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C0F"/>
    <w:pPr>
      <w:keepNext/>
      <w:keepLines/>
      <w:widowControl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C0F"/>
    <w:pPr>
      <w:keepNext/>
      <w:keepLines/>
      <w:widowControl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C0F"/>
    <w:pPr>
      <w:keepNext/>
      <w:keepLines/>
      <w:widowControl/>
      <w:autoSpaceDE/>
      <w:autoSpaceDN/>
      <w:adjustRightInd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C0F"/>
    <w:pPr>
      <w:keepNext/>
      <w:keepLines/>
      <w:widowControl/>
      <w:autoSpaceDE/>
      <w:autoSpaceDN/>
      <w:adjustRightInd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C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C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C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C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C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C0F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C0F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0C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C0F"/>
    <w:pPr>
      <w:widowControl/>
      <w:autoSpaceDE/>
      <w:autoSpaceDN/>
      <w:adjustRightInd/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0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C0F"/>
    <w:pPr>
      <w:widowControl/>
      <w:autoSpaceDE/>
      <w:autoSpaceDN/>
      <w:adjustRightInd/>
      <w:ind w:left="720"/>
      <w:contextualSpacing/>
    </w:pPr>
    <w:rPr>
      <w:rFonts w:ascii="Arial" w:eastAsiaTheme="minorHAnsi" w:hAnsi="Arial" w:cs="Arial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0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C0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C0F"/>
    <w:rPr>
      <w:b/>
      <w:bCs/>
      <w:smallCaps/>
      <w:color w:val="0F4761" w:themeColor="accent1" w:themeShade="BF"/>
      <w:spacing w:val="5"/>
    </w:rPr>
  </w:style>
  <w:style w:type="paragraph" w:customStyle="1" w:styleId="PRACTICENOTE">
    <w:name w:val="PRACTICENOTE"/>
    <w:basedOn w:val="Normal"/>
    <w:rsid w:val="00700C0F"/>
    <w:pPr>
      <w:spacing w:after="116" w:line="216" w:lineRule="auto"/>
      <w:jc w:val="center"/>
    </w:pPr>
    <w:rPr>
      <w:rFonts w:ascii="Times New Roman" w:hAnsi="Times New Roman"/>
      <w:b/>
      <w:lang w:val="en-GB"/>
    </w:rPr>
  </w:style>
  <w:style w:type="paragraph" w:customStyle="1" w:styleId="PRACTICETITLE">
    <w:name w:val="PRACTICETITLE"/>
    <w:basedOn w:val="PRACTICENOTE"/>
    <w:rsid w:val="00700C0F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700C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urts.p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ITSS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2</cp:revision>
  <dcterms:created xsi:type="dcterms:W3CDTF">2025-08-21T17:47:00Z</dcterms:created>
  <dcterms:modified xsi:type="dcterms:W3CDTF">2025-08-25T14:48:00Z</dcterms:modified>
</cp:coreProperties>
</file>